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Изменениям в муниципальную программу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«Реализация полномочий администрации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Трубчевского муниципального района на 2013-2016 годы»</w:t>
      </w:r>
    </w:p>
    <w:p w:rsidR="00980A8D" w:rsidRDefault="00FD4500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3F5266">
        <w:rPr>
          <w:rFonts w:ascii="Times New Roman" w:hAnsi="Times New Roman"/>
          <w:sz w:val="18"/>
          <w:szCs w:val="18"/>
        </w:rPr>
        <w:t>02.07.2013 г. № 437</w:t>
      </w:r>
      <w:bookmarkStart w:id="0" w:name="_GoBack"/>
      <w:bookmarkEnd w:id="0"/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57 429 850</w:t>
            </w:r>
          </w:p>
        </w:tc>
        <w:tc>
          <w:tcPr>
            <w:tcW w:w="1350" w:type="dxa"/>
            <w:vAlign w:val="center"/>
          </w:tcPr>
          <w:p w:rsidR="00B87C57" w:rsidRPr="00E8531E" w:rsidRDefault="008C08C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15 517 000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14F34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развитию водохозяйственного комплекса в Брянской области</w:t>
            </w:r>
          </w:p>
        </w:tc>
        <w:tc>
          <w:tcPr>
            <w:tcW w:w="1842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с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ектор по охране окружающей среды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охраны окружающей среды, воспроизводства и использования природных ресурсов Брянской области</w:t>
            </w: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оказанию помощи транспортным организациям на компенсацию потерь в доходах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учета и отчетности, отдел экономики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государственной политики в области обеспечения доступности 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 ОГИБДД (по согласованию), комиссия по БДД, отдел образования администрации Трубчевского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«Инженерное обустройство населенных пунктов Брянской 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по газификации Брянской области, переводу отопления 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606A1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</w:t>
            </w:r>
            <w:r w:rsidR="002560F3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466AAC" w:rsidRDefault="00606A1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</w:t>
            </w:r>
            <w:r w:rsidR="002560F3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606A1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</w:t>
            </w:r>
            <w:r w:rsidR="002560F3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466AAC" w:rsidRDefault="00606A1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</w:t>
            </w:r>
            <w:r w:rsidR="002560F3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3930B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F07B09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896903"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606A1E" w:rsidP="0060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54</w:t>
            </w:r>
            <w:r w:rsidR="00B87A3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B87A37">
              <w:rPr>
                <w:rFonts w:ascii="Times New Roman" w:hAnsi="Times New Roman"/>
                <w:sz w:val="18"/>
                <w:szCs w:val="18"/>
                <w:lang w:eastAsia="ru-RU"/>
              </w:rPr>
              <w:t>23 400</w:t>
            </w:r>
          </w:p>
        </w:tc>
        <w:tc>
          <w:tcPr>
            <w:tcW w:w="1350" w:type="dxa"/>
            <w:vAlign w:val="center"/>
          </w:tcPr>
          <w:p w:rsidR="002F43FF" w:rsidRPr="00E8531E" w:rsidRDefault="00606A1E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16 8</w:t>
            </w:r>
            <w:r w:rsidR="00E03030">
              <w:rPr>
                <w:rFonts w:ascii="Times New Roman" w:hAnsi="Times New Roman"/>
                <w:sz w:val="18"/>
                <w:szCs w:val="18"/>
                <w:lang w:eastAsia="ru-RU"/>
              </w:rPr>
              <w:t>37 400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80056C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83 408</w:t>
            </w:r>
            <w:r w:rsidR="00014F3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014F34">
              <w:rPr>
                <w:rFonts w:ascii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50" w:type="dxa"/>
            <w:vAlign w:val="center"/>
          </w:tcPr>
          <w:p w:rsidR="002F43FF" w:rsidRPr="00E8531E" w:rsidRDefault="0080056C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28 602</w:t>
            </w:r>
            <w:r w:rsidR="00014F3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14F34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606A1E" w:rsidP="008005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137 9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>80</w:t>
            </w:r>
          </w:p>
        </w:tc>
        <w:tc>
          <w:tcPr>
            <w:tcW w:w="1350" w:type="dxa"/>
            <w:vAlign w:val="center"/>
          </w:tcPr>
          <w:p w:rsidR="002F43FF" w:rsidRPr="00E8531E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оэтапная замена ламп накаливания </w:t>
            </w: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</w:t>
            </w:r>
            <w:r w:rsidR="00762B6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762B61">
              <w:rPr>
                <w:rFonts w:ascii="Times New Roman" w:hAnsi="Times New Roman"/>
                <w:b/>
                <w:sz w:val="18"/>
                <w:szCs w:val="18"/>
              </w:rPr>
              <w:t>40 400</w:t>
            </w:r>
          </w:p>
        </w:tc>
        <w:tc>
          <w:tcPr>
            <w:tcW w:w="1350" w:type="dxa"/>
            <w:vAlign w:val="center"/>
          </w:tcPr>
          <w:p w:rsidR="00257916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  <w:r w:rsidR="00DE6F8F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DE6F8F">
              <w:rPr>
                <w:rFonts w:ascii="Times New Roman" w:hAnsi="Times New Roman"/>
                <w:b/>
                <w:sz w:val="18"/>
                <w:szCs w:val="18"/>
              </w:rPr>
              <w:t>80 400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21040E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85 651</w:t>
            </w:r>
            <w:r w:rsidR="00060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060887">
              <w:rPr>
                <w:rFonts w:ascii="Times New Roman" w:hAnsi="Times New Roman"/>
                <w:b/>
                <w:sz w:val="18"/>
                <w:szCs w:val="18"/>
              </w:rPr>
              <w:t>80</w:t>
            </w:r>
          </w:p>
        </w:tc>
        <w:tc>
          <w:tcPr>
            <w:tcW w:w="1350" w:type="dxa"/>
            <w:vAlign w:val="center"/>
          </w:tcPr>
          <w:p w:rsidR="00257916" w:rsidRDefault="0021040E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29 686</w:t>
            </w:r>
            <w:r w:rsidR="000608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060887">
              <w:rPr>
                <w:rFonts w:ascii="Times New Roman" w:hAnsi="Times New Roman"/>
                <w:b/>
                <w:sz w:val="18"/>
                <w:szCs w:val="18"/>
              </w:rPr>
              <w:t>55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21040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="00606A1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="00606A1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>80</w:t>
            </w:r>
          </w:p>
        </w:tc>
        <w:tc>
          <w:tcPr>
            <w:tcW w:w="1350" w:type="dxa"/>
            <w:vAlign w:val="center"/>
          </w:tcPr>
          <w:p w:rsidR="00257916" w:rsidRDefault="00606A1E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51 6</w:t>
            </w:r>
            <w:r w:rsidR="0021040E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21040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>55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14F34"/>
    <w:rsid w:val="000279AC"/>
    <w:rsid w:val="00027BB4"/>
    <w:rsid w:val="000370E0"/>
    <w:rsid w:val="000478D4"/>
    <w:rsid w:val="0005239F"/>
    <w:rsid w:val="00060887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D7401"/>
    <w:rsid w:val="001E3590"/>
    <w:rsid w:val="001F5CA0"/>
    <w:rsid w:val="00203419"/>
    <w:rsid w:val="00204704"/>
    <w:rsid w:val="0021040E"/>
    <w:rsid w:val="00212942"/>
    <w:rsid w:val="00215495"/>
    <w:rsid w:val="00216362"/>
    <w:rsid w:val="00221BE9"/>
    <w:rsid w:val="00231282"/>
    <w:rsid w:val="00234E57"/>
    <w:rsid w:val="00244705"/>
    <w:rsid w:val="002554F7"/>
    <w:rsid w:val="002560F3"/>
    <w:rsid w:val="00257916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3F5266"/>
    <w:rsid w:val="004030A8"/>
    <w:rsid w:val="00403BC9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A06D9"/>
    <w:rsid w:val="005B3869"/>
    <w:rsid w:val="005B63F3"/>
    <w:rsid w:val="005C479D"/>
    <w:rsid w:val="005F75A2"/>
    <w:rsid w:val="00606A1E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B5460"/>
    <w:rsid w:val="006C07E0"/>
    <w:rsid w:val="006C1ADF"/>
    <w:rsid w:val="006C336D"/>
    <w:rsid w:val="006D67BF"/>
    <w:rsid w:val="006E36F6"/>
    <w:rsid w:val="00722C59"/>
    <w:rsid w:val="00755C1E"/>
    <w:rsid w:val="00762B61"/>
    <w:rsid w:val="007656FA"/>
    <w:rsid w:val="00771017"/>
    <w:rsid w:val="00775E18"/>
    <w:rsid w:val="007771B0"/>
    <w:rsid w:val="00782D16"/>
    <w:rsid w:val="0079201A"/>
    <w:rsid w:val="007953BD"/>
    <w:rsid w:val="007A6076"/>
    <w:rsid w:val="007C250D"/>
    <w:rsid w:val="007D4AE5"/>
    <w:rsid w:val="007E1432"/>
    <w:rsid w:val="0080056C"/>
    <w:rsid w:val="00804615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C08C2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80A8D"/>
    <w:rsid w:val="00994240"/>
    <w:rsid w:val="009C5B04"/>
    <w:rsid w:val="009D06B5"/>
    <w:rsid w:val="009D4B04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247BF"/>
    <w:rsid w:val="00B47B1F"/>
    <w:rsid w:val="00B47BFF"/>
    <w:rsid w:val="00B50AE9"/>
    <w:rsid w:val="00B510A8"/>
    <w:rsid w:val="00B62041"/>
    <w:rsid w:val="00B67515"/>
    <w:rsid w:val="00B74F1A"/>
    <w:rsid w:val="00B87A37"/>
    <w:rsid w:val="00B87C57"/>
    <w:rsid w:val="00B901FE"/>
    <w:rsid w:val="00B95527"/>
    <w:rsid w:val="00B960B3"/>
    <w:rsid w:val="00BC05C8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13CB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C5032"/>
    <w:rsid w:val="00FD2177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9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199</cp:revision>
  <cp:lastPrinted>2013-03-04T12:13:00Z</cp:lastPrinted>
  <dcterms:created xsi:type="dcterms:W3CDTF">2012-08-01T16:45:00Z</dcterms:created>
  <dcterms:modified xsi:type="dcterms:W3CDTF">2013-07-11T04:56:00Z</dcterms:modified>
</cp:coreProperties>
</file>