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BA" w:rsidRDefault="00AB2CE9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Исполнение бюджета Трубчевского муниципал</w:t>
      </w:r>
      <w:r w:rsidR="00FF606E">
        <w:rPr>
          <w:b/>
          <w:sz w:val="40"/>
          <w:szCs w:val="40"/>
        </w:rPr>
        <w:t>ьного района для граждан за 2015</w:t>
      </w:r>
      <w:r>
        <w:rPr>
          <w:b/>
          <w:sz w:val="40"/>
          <w:szCs w:val="40"/>
        </w:rPr>
        <w:t xml:space="preserve"> год</w:t>
      </w:r>
    </w:p>
    <w:p w:rsidR="003828BA" w:rsidRPr="003828BA" w:rsidRDefault="00FF606E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  <w:r w:rsidR="003828BA">
        <w:rPr>
          <w:b/>
          <w:sz w:val="28"/>
          <w:szCs w:val="28"/>
        </w:rPr>
        <w:t xml:space="preserve"> Трубчевского районн</w:t>
      </w:r>
      <w:r>
        <w:rPr>
          <w:b/>
          <w:sz w:val="28"/>
          <w:szCs w:val="28"/>
        </w:rPr>
        <w:t>ого Совета народных депутатов от 31.05.2016года №5-276 «</w:t>
      </w:r>
      <w:r w:rsidR="003828BA">
        <w:rPr>
          <w:b/>
          <w:sz w:val="28"/>
          <w:szCs w:val="28"/>
        </w:rPr>
        <w:t>Об исполнении бюджета Трубчевско</w:t>
      </w:r>
      <w:r>
        <w:rPr>
          <w:b/>
          <w:sz w:val="28"/>
          <w:szCs w:val="28"/>
        </w:rPr>
        <w:t>го муниципального района за 2015</w:t>
      </w:r>
      <w:r w:rsidR="003828BA">
        <w:rPr>
          <w:b/>
          <w:sz w:val="28"/>
          <w:szCs w:val="28"/>
        </w:rPr>
        <w:t xml:space="preserve"> год»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DB4A96" w:rsidRDefault="00D869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Открытое</w:t>
      </w:r>
      <w:r w:rsidR="00B461C6" w:rsidRPr="00271ED6">
        <w:rPr>
          <w:b/>
          <w:sz w:val="28"/>
          <w:szCs w:val="28"/>
        </w:rPr>
        <w:t xml:space="preserve"> </w:t>
      </w:r>
      <w:r w:rsidRPr="00271ED6">
        <w:rPr>
          <w:b/>
          <w:sz w:val="28"/>
          <w:szCs w:val="28"/>
        </w:rPr>
        <w:t xml:space="preserve"> исполнение бюджета Трубчевского муниципального района</w:t>
      </w:r>
      <w:r w:rsidR="00EA4F1D" w:rsidRPr="00271ED6">
        <w:rPr>
          <w:b/>
          <w:sz w:val="28"/>
          <w:szCs w:val="28"/>
        </w:rPr>
        <w:t xml:space="preserve"> </w:t>
      </w:r>
      <w:proofErr w:type="gramStart"/>
      <w:r w:rsidR="00EA4F1D" w:rsidRPr="00271ED6">
        <w:rPr>
          <w:b/>
          <w:sz w:val="28"/>
          <w:szCs w:val="28"/>
        </w:rPr>
        <w:t>для</w:t>
      </w:r>
      <w:proofErr w:type="gramEnd"/>
      <w:r w:rsidR="00EA4F1D" w:rsidRPr="00271ED6">
        <w:rPr>
          <w:b/>
          <w:sz w:val="28"/>
          <w:szCs w:val="28"/>
        </w:rPr>
        <w:t xml:space="preserve"> </w:t>
      </w:r>
    </w:p>
    <w:p w:rsidR="00B42AC0" w:rsidRDefault="00EA4F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граждан</w:t>
      </w:r>
      <w:r w:rsidR="00FF606E">
        <w:rPr>
          <w:b/>
          <w:sz w:val="28"/>
          <w:szCs w:val="28"/>
        </w:rPr>
        <w:t xml:space="preserve"> за 2015</w:t>
      </w:r>
      <w:r w:rsidR="00D8691D" w:rsidRPr="00271ED6">
        <w:rPr>
          <w:b/>
          <w:sz w:val="28"/>
          <w:szCs w:val="28"/>
        </w:rPr>
        <w:t xml:space="preserve"> год.</w:t>
      </w:r>
    </w:p>
    <w:p w:rsidR="0067788A" w:rsidRPr="00271ED6" w:rsidRDefault="0067788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455F26" w:rsidRPr="00C22057" w:rsidRDefault="00455F26" w:rsidP="002C5F4A">
      <w:pPr>
        <w:ind w:firstLine="720"/>
        <w:jc w:val="both"/>
        <w:rPr>
          <w:i/>
        </w:rPr>
      </w:pPr>
      <w:r w:rsidRPr="00C22057">
        <w:rPr>
          <w:i/>
        </w:rPr>
        <w:t>Разрешите представить Ва</w:t>
      </w:r>
      <w:r w:rsidR="00F55984" w:rsidRPr="00C22057">
        <w:rPr>
          <w:i/>
        </w:rPr>
        <w:t>шему вниманию проект исполнения бюджета</w:t>
      </w:r>
      <w:r w:rsidRPr="00C22057">
        <w:rPr>
          <w:i/>
        </w:rPr>
        <w:t xml:space="preserve"> Трубчевского </w:t>
      </w:r>
      <w:r w:rsidR="00F55984" w:rsidRPr="00C22057">
        <w:rPr>
          <w:i/>
        </w:rPr>
        <w:t>муниципального района</w:t>
      </w:r>
      <w:r w:rsidRPr="00C22057">
        <w:rPr>
          <w:i/>
        </w:rPr>
        <w:t xml:space="preserve"> для граждан.</w:t>
      </w:r>
    </w:p>
    <w:p w:rsidR="00BE5665" w:rsidRPr="00C22057" w:rsidRDefault="00455F26" w:rsidP="002C5F4A">
      <w:pPr>
        <w:ind w:firstLine="720"/>
        <w:jc w:val="both"/>
        <w:rPr>
          <w:i/>
        </w:rPr>
      </w:pPr>
      <w:r w:rsidRPr="00C22057">
        <w:rPr>
          <w:i/>
        </w:rPr>
        <w:t xml:space="preserve">Трубчевский муниципальный район полностью поддерживает </w:t>
      </w:r>
      <w:r w:rsidR="00DC0DDE" w:rsidRPr="00C22057">
        <w:rPr>
          <w:i/>
        </w:rPr>
        <w:t>те положительные изменения, которые происходят в нашем государстве по обеспечению публичности и открытости деятельности органов исполнительной власти.</w:t>
      </w:r>
    </w:p>
    <w:p w:rsidR="00EA4F1D" w:rsidRPr="00C22057" w:rsidRDefault="00FF606E" w:rsidP="002C5F4A">
      <w:pPr>
        <w:ind w:firstLine="720"/>
        <w:jc w:val="both"/>
        <w:rPr>
          <w:i/>
        </w:rPr>
      </w:pPr>
      <w:r w:rsidRPr="00C22057">
        <w:rPr>
          <w:i/>
        </w:rPr>
        <w:t>Исполнение бюджета за 2015</w:t>
      </w:r>
      <w:r w:rsidR="00EA4F1D" w:rsidRPr="00C22057">
        <w:rPr>
          <w:i/>
        </w:rPr>
        <w:t xml:space="preserve"> год для граждан расположен на официальном сайте администрации Трубчевского муниципального района </w:t>
      </w:r>
      <w:proofErr w:type="gramStart"/>
      <w:r w:rsidR="00EA4F1D" w:rsidRPr="00C22057">
        <w:rPr>
          <w:i/>
        </w:rPr>
        <w:t>(</w:t>
      </w:r>
      <w:r w:rsidR="00DA0356" w:rsidRPr="00C22057">
        <w:rPr>
          <w:i/>
        </w:rPr>
        <w:t xml:space="preserve"> </w:t>
      </w:r>
      <w:proofErr w:type="spellStart"/>
      <w:proofErr w:type="gramEnd"/>
      <w:r w:rsidR="00EA4F1D" w:rsidRPr="00C22057">
        <w:rPr>
          <w:i/>
        </w:rPr>
        <w:t>trudech</w:t>
      </w:r>
      <w:proofErr w:type="spellEnd"/>
      <w:r w:rsidR="00EA4F1D" w:rsidRPr="00C22057">
        <w:rPr>
          <w:i/>
        </w:rPr>
        <w:t>.</w:t>
      </w:r>
      <w:proofErr w:type="spellStart"/>
      <w:r w:rsidR="00EA4F1D" w:rsidRPr="00C22057">
        <w:rPr>
          <w:i/>
          <w:lang w:val="en-US"/>
        </w:rPr>
        <w:t>ru</w:t>
      </w:r>
      <w:proofErr w:type="spellEnd"/>
      <w:r w:rsidR="00EA4F1D" w:rsidRPr="00C22057">
        <w:rPr>
          <w:i/>
        </w:rPr>
        <w:t>).</w:t>
      </w:r>
    </w:p>
    <w:p w:rsidR="00EA4F1D" w:rsidRPr="00C22057" w:rsidRDefault="00EA4F1D" w:rsidP="002C5F4A">
      <w:pPr>
        <w:ind w:firstLine="720"/>
        <w:jc w:val="both"/>
        <w:rPr>
          <w:i/>
        </w:rPr>
      </w:pPr>
      <w:r w:rsidRPr="00C22057">
        <w:rPr>
          <w:i/>
        </w:rPr>
        <w:t xml:space="preserve">Исполнение бюджета Трубчевского муниципального </w:t>
      </w:r>
      <w:r w:rsidR="00FF606E" w:rsidRPr="00C22057">
        <w:rPr>
          <w:i/>
        </w:rPr>
        <w:t>района для граждан за 2015</w:t>
      </w:r>
      <w:r w:rsidR="00B90E02" w:rsidRPr="00C22057">
        <w:rPr>
          <w:i/>
        </w:rPr>
        <w:t xml:space="preserve"> год, </w:t>
      </w:r>
      <w:r w:rsidRPr="00C22057">
        <w:rPr>
          <w:i/>
        </w:rPr>
        <w:t xml:space="preserve"> предоставленный Вашему вниманию, формировался финансовым управлением администрации Трубчевского муниципального района </w:t>
      </w:r>
      <w:r w:rsidR="00C922C8" w:rsidRPr="00C22057">
        <w:rPr>
          <w:i/>
        </w:rPr>
        <w:t>и был подготовлен на основании проекта решения Трубчевского районн</w:t>
      </w:r>
      <w:r w:rsidR="00D265B1" w:rsidRPr="00C22057">
        <w:rPr>
          <w:i/>
        </w:rPr>
        <w:t>ого Совета народных депутатов «</w:t>
      </w:r>
      <w:r w:rsidR="00C922C8" w:rsidRPr="00C22057">
        <w:rPr>
          <w:i/>
        </w:rPr>
        <w:t>Об исполнении бюджета Трубчевского муниц</w:t>
      </w:r>
      <w:r w:rsidR="00FF606E" w:rsidRPr="00C22057">
        <w:rPr>
          <w:i/>
        </w:rPr>
        <w:t>ипального района за 2015</w:t>
      </w:r>
      <w:r w:rsidR="00C922C8" w:rsidRPr="00C22057">
        <w:rPr>
          <w:i/>
        </w:rPr>
        <w:t xml:space="preserve"> год».</w:t>
      </w:r>
    </w:p>
    <w:p w:rsidR="00C922C8" w:rsidRPr="00C22057" w:rsidRDefault="00C922C8" w:rsidP="002C5F4A">
      <w:pPr>
        <w:ind w:firstLine="720"/>
        <w:jc w:val="both"/>
        <w:rPr>
          <w:i/>
        </w:rPr>
      </w:pPr>
      <w:r w:rsidRPr="00C22057">
        <w:rPr>
          <w:i/>
        </w:rPr>
        <w:t>Особое внимание при подготовке исполнения бюджета Трубчевского муниципал</w:t>
      </w:r>
      <w:r w:rsidR="00FF606E" w:rsidRPr="00C22057">
        <w:rPr>
          <w:i/>
        </w:rPr>
        <w:t>ьного района для граждан за 2015</w:t>
      </w:r>
      <w:r w:rsidRPr="00C22057">
        <w:rPr>
          <w:i/>
        </w:rPr>
        <w:t xml:space="preserve"> год уделено показателям доходов бюджета и расходам, осуществляемых в рамках муниципальных программ.</w:t>
      </w:r>
    </w:p>
    <w:p w:rsidR="00C922C8" w:rsidRPr="00C22057" w:rsidRDefault="00C922C8" w:rsidP="002C5F4A">
      <w:pPr>
        <w:ind w:firstLine="720"/>
        <w:jc w:val="both"/>
        <w:rPr>
          <w:i/>
        </w:rPr>
      </w:pPr>
      <w:r w:rsidRPr="00C22057">
        <w:rPr>
          <w:i/>
        </w:rPr>
        <w:t>Надеюсь, наше исполнение бюджета для граждан поможет Вам подробно разобраться в финансовом документе района.</w:t>
      </w:r>
    </w:p>
    <w:p w:rsidR="00BE5665" w:rsidRPr="00C22057" w:rsidRDefault="00BE5665" w:rsidP="002C5F4A">
      <w:pPr>
        <w:ind w:firstLine="720"/>
        <w:jc w:val="both"/>
        <w:rPr>
          <w:i/>
        </w:rPr>
      </w:pPr>
    </w:p>
    <w:p w:rsidR="00DB5D15" w:rsidRPr="00C22057" w:rsidRDefault="00DB5D15" w:rsidP="002C5F4A">
      <w:pPr>
        <w:spacing w:before="360" w:after="360"/>
        <w:ind w:firstLine="720"/>
        <w:jc w:val="both"/>
      </w:pPr>
    </w:p>
    <w:p w:rsidR="00BE5665" w:rsidRPr="00CA5399" w:rsidRDefault="00CA5399" w:rsidP="00CA5399">
      <w:pPr>
        <w:ind w:firstLine="720"/>
        <w:jc w:val="center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</w:t>
      </w:r>
      <w:r w:rsidR="00DB5D15" w:rsidRPr="00CA5399">
        <w:rPr>
          <w:b/>
          <w:i/>
        </w:rPr>
        <w:t>С ув</w:t>
      </w:r>
      <w:r w:rsidR="00EB4AED" w:rsidRPr="00CA5399">
        <w:rPr>
          <w:b/>
          <w:i/>
        </w:rPr>
        <w:t>ажением,</w:t>
      </w:r>
    </w:p>
    <w:p w:rsidR="00EB4AED" w:rsidRPr="00CA5399" w:rsidRDefault="00F55984" w:rsidP="0067788A">
      <w:pPr>
        <w:ind w:firstLine="720"/>
        <w:jc w:val="right"/>
        <w:rPr>
          <w:b/>
          <w:i/>
        </w:rPr>
      </w:pPr>
      <w:r w:rsidRPr="00CA5399">
        <w:rPr>
          <w:b/>
          <w:i/>
        </w:rPr>
        <w:t>Глава</w:t>
      </w:r>
      <w:r w:rsidR="00EB4AED" w:rsidRPr="00CA5399">
        <w:rPr>
          <w:b/>
          <w:i/>
        </w:rPr>
        <w:t xml:space="preserve"> администрации</w:t>
      </w:r>
    </w:p>
    <w:p w:rsidR="00EB4AED" w:rsidRPr="00CA5399" w:rsidRDefault="0067788A" w:rsidP="0067788A">
      <w:pPr>
        <w:ind w:firstLine="720"/>
        <w:jc w:val="right"/>
        <w:rPr>
          <w:b/>
          <w:i/>
        </w:rPr>
      </w:pPr>
      <w:r w:rsidRPr="00CA5399">
        <w:rPr>
          <w:b/>
          <w:i/>
        </w:rPr>
        <w:t xml:space="preserve">                            </w:t>
      </w:r>
      <w:r w:rsidR="00EB4AED" w:rsidRPr="00CA5399">
        <w:rPr>
          <w:b/>
          <w:i/>
        </w:rPr>
        <w:t xml:space="preserve"> </w:t>
      </w:r>
      <w:r w:rsidR="001D56D1">
        <w:rPr>
          <w:b/>
          <w:i/>
        </w:rPr>
        <w:t xml:space="preserve">                  </w:t>
      </w:r>
      <w:r w:rsidR="00EB4AED" w:rsidRPr="00CA5399">
        <w:rPr>
          <w:b/>
          <w:i/>
        </w:rPr>
        <w:t xml:space="preserve">Трубчевского муниципального района </w:t>
      </w:r>
      <w:r w:rsidR="005F4BDB" w:rsidRPr="00CA5399">
        <w:rPr>
          <w:b/>
          <w:i/>
        </w:rPr>
        <w:t xml:space="preserve">                       </w:t>
      </w:r>
      <w:r w:rsidR="001D56D1">
        <w:rPr>
          <w:b/>
          <w:i/>
        </w:rPr>
        <w:t xml:space="preserve">              </w:t>
      </w:r>
      <w:r w:rsidR="00F55984" w:rsidRPr="00CA5399">
        <w:rPr>
          <w:b/>
          <w:i/>
        </w:rPr>
        <w:t>И.И.Обыдё</w:t>
      </w:r>
      <w:r w:rsidR="005F4BDB" w:rsidRPr="00CA5399">
        <w:rPr>
          <w:b/>
          <w:i/>
        </w:rPr>
        <w:t xml:space="preserve">ннов  </w:t>
      </w: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FF606E" w:rsidRDefault="00FF606E" w:rsidP="00191495">
      <w:pPr>
        <w:spacing w:before="360" w:after="360"/>
        <w:ind w:firstLine="720"/>
        <w:jc w:val="center"/>
        <w:rPr>
          <w:b/>
        </w:rPr>
      </w:pPr>
    </w:p>
    <w:p w:rsidR="00742C52" w:rsidRPr="002F36E4" w:rsidRDefault="00643198" w:rsidP="00742C52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 w:rsidRPr="002F36E4">
        <w:rPr>
          <w:b/>
        </w:rPr>
        <w:lastRenderedPageBreak/>
        <w:t>Основные понятия,  термины и определения</w:t>
      </w:r>
    </w:p>
    <w:p w:rsidR="00CF52BE" w:rsidRDefault="00CF52BE" w:rsidP="002F0FFF">
      <w:pPr>
        <w:ind w:firstLine="720"/>
        <w:jc w:val="both"/>
      </w:pPr>
      <w:r w:rsidRPr="00CF52BE">
        <w:t xml:space="preserve">Исполнение бюджета </w:t>
      </w:r>
      <w:r w:rsidR="007224FD">
        <w:t>-</w:t>
      </w:r>
      <w:r w:rsidR="00BB29B9">
        <w:t xml:space="preserve"> это этап бюджетного процесса,</w:t>
      </w:r>
      <w:r w:rsidRPr="00CF52BE">
        <w:t xml:space="preserve"> который начинает</w:t>
      </w:r>
      <w:r w:rsidR="00510C1F">
        <w:t>ся с момента утверждения решения</w:t>
      </w:r>
      <w:r w:rsidR="00D265B1">
        <w:t xml:space="preserve"> о бюджете законодательным (</w:t>
      </w:r>
      <w:r w:rsidRPr="00CF52BE">
        <w:t>представительным) органом</w:t>
      </w:r>
      <w:r w:rsidR="009B5FD6">
        <w:t xml:space="preserve"> власти и продолжается в течение</w:t>
      </w:r>
      <w:r w:rsidR="00BE5665">
        <w:t xml:space="preserve"> </w:t>
      </w:r>
      <w:r w:rsidRPr="00CF52BE">
        <w:t xml:space="preserve"> финансового года. Его содержание заключается в выполнении доходной и расходной части бюджетного уровня – федерального, регионального или местного.</w:t>
      </w:r>
    </w:p>
    <w:p w:rsidR="00CF52BE" w:rsidRDefault="00CF52BE" w:rsidP="002F0FFF">
      <w:pPr>
        <w:ind w:firstLine="720"/>
        <w:jc w:val="both"/>
      </w:pPr>
      <w:r w:rsidRPr="00CF52BE">
        <w:t>Исполнение бюджета по д</w:t>
      </w:r>
      <w:bookmarkStart w:id="0" w:name="_GoBack"/>
      <w:bookmarkEnd w:id="0"/>
      <w:r w:rsidRPr="00CF52BE">
        <w:t>оходам. Его задачей является обеспечение полного и своевременного поступления в бюджет отдельных видов доходов, в первую очередь, налогов и других обязательных платежей, по каждому источнику в соответствии с утвержденным бюджетным планом.</w:t>
      </w:r>
    </w:p>
    <w:p w:rsidR="00CF52BE" w:rsidRDefault="00CF52BE" w:rsidP="002F0FFF">
      <w:pPr>
        <w:ind w:firstLine="720"/>
        <w:jc w:val="both"/>
      </w:pPr>
      <w:r>
        <w:t xml:space="preserve">Исполнение по расходам, которое означает последовательное финансирование мероприятий, предусмотренных </w:t>
      </w:r>
      <w:r w:rsidR="001A1560">
        <w:t xml:space="preserve">законом о бюджете, в пределах утвержденных сумм. </w:t>
      </w:r>
    </w:p>
    <w:p w:rsidR="00510C1F" w:rsidRDefault="00510C1F" w:rsidP="002F0FFF">
      <w:pPr>
        <w:ind w:firstLine="720"/>
        <w:jc w:val="both"/>
      </w:pPr>
      <w:r>
        <w:t>Важнейшим элементом исполнения бюджета является формирование его доходной части в соответствии с утвержденным планом.</w:t>
      </w:r>
    </w:p>
    <w:p w:rsidR="00510C1F" w:rsidRDefault="00510C1F" w:rsidP="002F0FFF">
      <w:pPr>
        <w:ind w:firstLine="720"/>
        <w:jc w:val="both"/>
      </w:pPr>
      <w:r>
        <w:t>Особенностью исполнения бюджета по расходам является то, что эта часть формируется расчетно и полностью зависит от объема доходных поступлений. Расходы осуществляются в пределах фактического наличия бюджетных средств на едином бюджетном счете. Финансирование заключается в расходовании бюджетных средств.</w:t>
      </w:r>
    </w:p>
    <w:p w:rsidR="00F12364" w:rsidRPr="00CF52BE" w:rsidRDefault="00F12364" w:rsidP="002F0FFF">
      <w:pPr>
        <w:ind w:firstLine="720"/>
        <w:jc w:val="both"/>
      </w:pPr>
      <w:r>
        <w:t>В процессе исполнения бюджета его расходная часть может корректироваться в зависимости от того, в каком объеме поступают доходы и достаточно ли их для покрытия всех предусмотренных расходов.</w:t>
      </w:r>
    </w:p>
    <w:p w:rsidR="003A6793" w:rsidRDefault="00A50A44" w:rsidP="00A50A44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>
        <w:rPr>
          <w:b/>
        </w:rPr>
        <w:t>Как читать исполнение бюджета</w:t>
      </w:r>
      <w:r w:rsidR="00FF606E">
        <w:rPr>
          <w:b/>
        </w:rPr>
        <w:t xml:space="preserve"> района за 2015</w:t>
      </w:r>
      <w:r w:rsidR="006D209F">
        <w:rPr>
          <w:b/>
        </w:rPr>
        <w:t xml:space="preserve"> год</w:t>
      </w:r>
    </w:p>
    <w:p w:rsidR="00A50A44" w:rsidRPr="00A76442" w:rsidRDefault="00D8327B" w:rsidP="003B39F1">
      <w:pPr>
        <w:jc w:val="both"/>
      </w:pPr>
      <w:r w:rsidRPr="00A76442">
        <w:t xml:space="preserve">      </w:t>
      </w:r>
      <w:r w:rsidR="00A50A44" w:rsidRPr="00A76442">
        <w:t>Исполнение бюджета Трубчевско</w:t>
      </w:r>
      <w:r w:rsidR="00FF606E">
        <w:t>го муниципального района за 2015</w:t>
      </w:r>
      <w:r w:rsidR="00A50A44" w:rsidRPr="00A76442">
        <w:t xml:space="preserve"> год состоит из текста решения об исполнении бюджета и приложений к нему.</w:t>
      </w:r>
    </w:p>
    <w:p w:rsidR="00A50A44" w:rsidRPr="00A76442" w:rsidRDefault="00D8327B" w:rsidP="003B39F1">
      <w:pPr>
        <w:jc w:val="both"/>
      </w:pPr>
      <w:r w:rsidRPr="00A76442">
        <w:t xml:space="preserve">    </w:t>
      </w:r>
      <w:r w:rsidR="00A50A44" w:rsidRPr="00A76442">
        <w:t>В тексте решения об исполнении бюджета устанавливаются: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>Подпункт 1 пункта 1 доходы бюджета Трубчевско</w:t>
      </w:r>
      <w:r w:rsidR="00FF606E">
        <w:t>го муниципального района за 2015</w:t>
      </w:r>
      <w:r w:rsidR="00A50A44" w:rsidRPr="00A76442">
        <w:t xml:space="preserve"> год </w:t>
      </w:r>
      <w:r w:rsidR="001C2488">
        <w:t>по кодам классификации доходов;</w:t>
      </w:r>
    </w:p>
    <w:p w:rsidR="00A50A44" w:rsidRPr="00A76442" w:rsidRDefault="00A76AF3" w:rsidP="003B39F1">
      <w:pPr>
        <w:jc w:val="both"/>
      </w:pPr>
      <w:r>
        <w:t xml:space="preserve">    </w:t>
      </w:r>
      <w:r w:rsidR="00A50A44" w:rsidRPr="00A76442">
        <w:t xml:space="preserve"> Подпункт 2 пункта 1 доходы бюджета Трубчевского муниципального района за 201</w:t>
      </w:r>
      <w:r w:rsidR="00FF606E">
        <w:t>5</w:t>
      </w:r>
      <w:r w:rsidR="00A50A44" w:rsidRPr="00A76442">
        <w:t xml:space="preserve"> год по кодам видов доходов, подвидов доходов, классификации операций сектора государственного управления;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>Подпункт 3 пункта 1 расходы бюджета Трубчевского муниципального района по разделам, подразделам, целевым статьям и видам функциональной классиф</w:t>
      </w:r>
      <w:r w:rsidR="00FF606E">
        <w:t>икации расходов  за 2015</w:t>
      </w:r>
      <w:r w:rsidR="00A50A44" w:rsidRPr="00A76442">
        <w:t xml:space="preserve"> год;</w:t>
      </w:r>
    </w:p>
    <w:p w:rsidR="00DE7C49" w:rsidRDefault="00A76AF3" w:rsidP="003B39F1">
      <w:pPr>
        <w:jc w:val="both"/>
      </w:pPr>
      <w:r>
        <w:t xml:space="preserve">    </w:t>
      </w:r>
      <w:r w:rsidR="00DE7C49" w:rsidRPr="00A76442">
        <w:t>Подпункт 4 пункта 1 расходы бюджета Трубчевского муниципального района по ведомстве</w:t>
      </w:r>
      <w:r w:rsidR="00FF606E">
        <w:t>нной структуре расходов  за 2015</w:t>
      </w:r>
      <w:r w:rsidR="00DE7C49" w:rsidRPr="00A76442">
        <w:t xml:space="preserve"> год;</w:t>
      </w:r>
    </w:p>
    <w:p w:rsidR="007A50D0" w:rsidRPr="00A76442" w:rsidRDefault="007A50D0" w:rsidP="003B39F1">
      <w:pPr>
        <w:jc w:val="both"/>
      </w:pPr>
      <w:r>
        <w:t xml:space="preserve">   Подпункт 5 пункта 1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на 2015 год;</w:t>
      </w:r>
    </w:p>
    <w:p w:rsidR="00A76442" w:rsidRPr="00A76442" w:rsidRDefault="00A76AF3" w:rsidP="003B39F1">
      <w:pPr>
        <w:jc w:val="both"/>
      </w:pPr>
      <w:r>
        <w:t xml:space="preserve">   </w:t>
      </w:r>
      <w:r w:rsidR="007A50D0">
        <w:t xml:space="preserve"> Подпункт 6</w:t>
      </w:r>
      <w:r w:rsidR="00A76442">
        <w:t xml:space="preserve"> пункта 1 и</w:t>
      </w:r>
      <w:r w:rsidR="00D8327B" w:rsidRPr="00A76442">
        <w:t>сточники финансирования дефицита бюджета</w:t>
      </w:r>
      <w:r w:rsidR="00A76442">
        <w:t xml:space="preserve"> Трубчевского муниципального района по кодам </w:t>
      </w:r>
      <w:proofErr w:type="gramStart"/>
      <w:r w:rsidR="00A76442">
        <w:t xml:space="preserve">классификации </w:t>
      </w:r>
      <w:r w:rsidR="00AB2CE9">
        <w:t xml:space="preserve"> </w:t>
      </w:r>
      <w:r w:rsidR="00A76442">
        <w:t>источников финанси</w:t>
      </w:r>
      <w:r w:rsidR="00FF606E">
        <w:t>рования дефицита бюджета</w:t>
      </w:r>
      <w:proofErr w:type="gramEnd"/>
      <w:r w:rsidR="00FF606E">
        <w:t xml:space="preserve"> за 2015</w:t>
      </w:r>
      <w:r w:rsidR="00A76442">
        <w:t xml:space="preserve"> год;</w:t>
      </w:r>
    </w:p>
    <w:p w:rsidR="00A76442" w:rsidRDefault="00A76AF3" w:rsidP="003B39F1">
      <w:pPr>
        <w:jc w:val="both"/>
      </w:pPr>
      <w:r>
        <w:t xml:space="preserve">   </w:t>
      </w:r>
      <w:r w:rsidR="00116D30">
        <w:t>Подпункт 7</w:t>
      </w:r>
      <w:r w:rsidR="00A76442">
        <w:t xml:space="preserve"> пункта 1 и</w:t>
      </w:r>
      <w:r w:rsidR="00A76442" w:rsidRPr="00A76442">
        <w:t>сточники финансирования дефицита бюджета</w:t>
      </w:r>
      <w:r w:rsidR="00A76442">
        <w:t xml:space="preserve"> Трубчевского муниципального района по кодам  групп, подгрупп, статей, видов источников финансирования дефицита бюджета, классификации операций сектора гос</w:t>
      </w:r>
      <w:r w:rsidR="00FF606E">
        <w:t>ударственного управления за 2015</w:t>
      </w:r>
      <w:r w:rsidR="00A76442">
        <w:t xml:space="preserve"> год.</w:t>
      </w:r>
    </w:p>
    <w:p w:rsidR="00A50A44" w:rsidRPr="00A76442" w:rsidRDefault="008041C0" w:rsidP="003B39F1">
      <w:pPr>
        <w:jc w:val="both"/>
      </w:pPr>
      <w:r>
        <w:t xml:space="preserve">    Пункт 3 </w:t>
      </w:r>
      <w:r w:rsidR="00B869AE">
        <w:t>вводит в действие решение со дня его официального опубликования в Информационном бюллетене Трубчевского муниципального района.</w:t>
      </w:r>
    </w:p>
    <w:p w:rsidR="00A50A44" w:rsidRPr="00A50A44" w:rsidRDefault="00A50A44" w:rsidP="003B39F1">
      <w:pPr>
        <w:spacing w:before="360" w:after="360"/>
        <w:ind w:left="720"/>
        <w:jc w:val="both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EB765C" w:rsidRDefault="00EB765C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191495" w:rsidRPr="00C77D4C" w:rsidRDefault="00191495" w:rsidP="00C22057">
      <w:pPr>
        <w:spacing w:before="360" w:after="360"/>
        <w:jc w:val="center"/>
        <w:rPr>
          <w:b/>
        </w:rPr>
      </w:pPr>
      <w:r w:rsidRPr="00B44826">
        <w:rPr>
          <w:b/>
        </w:rPr>
        <w:t xml:space="preserve">Основные итоги исполнения </w:t>
      </w:r>
      <w:r w:rsidR="006C240A" w:rsidRPr="00B44826">
        <w:rPr>
          <w:b/>
        </w:rPr>
        <w:t>бюджета Трубчевского мун</w:t>
      </w:r>
      <w:r w:rsidR="00571339">
        <w:rPr>
          <w:b/>
        </w:rPr>
        <w:t>иципального района</w:t>
      </w:r>
      <w:r w:rsidR="00FF606E">
        <w:rPr>
          <w:b/>
        </w:rPr>
        <w:t xml:space="preserve">  за 2015</w:t>
      </w:r>
      <w:r w:rsidRPr="00B44826">
        <w:rPr>
          <w:b/>
        </w:rPr>
        <w:t xml:space="preserve"> </w:t>
      </w:r>
      <w:r w:rsidRPr="00C77D4C">
        <w:rPr>
          <w:b/>
        </w:rPr>
        <w:t>год</w:t>
      </w:r>
    </w:p>
    <w:p w:rsidR="00191495" w:rsidRPr="00C77D4C" w:rsidRDefault="00191495" w:rsidP="00C22057">
      <w:pPr>
        <w:ind w:firstLine="709"/>
        <w:jc w:val="both"/>
      </w:pPr>
      <w:r w:rsidRPr="00C77D4C">
        <w:t>Испо</w:t>
      </w:r>
      <w:r w:rsidR="00EB765C">
        <w:t xml:space="preserve">лнение районного бюджета </w:t>
      </w:r>
      <w:r w:rsidR="00FF606E">
        <w:t>на 2015</w:t>
      </w:r>
      <w:r w:rsidR="00353520" w:rsidRPr="00C77D4C">
        <w:t xml:space="preserve"> </w:t>
      </w:r>
      <w:r w:rsidRPr="00C77D4C">
        <w:t xml:space="preserve"> год осуществлялось в соответствии </w:t>
      </w:r>
      <w:proofErr w:type="gramStart"/>
      <w:r w:rsidRPr="00C77D4C">
        <w:t>с</w:t>
      </w:r>
      <w:proofErr w:type="gramEnd"/>
      <w:r w:rsidRPr="00C77D4C">
        <w:t>:</w:t>
      </w:r>
    </w:p>
    <w:p w:rsidR="00191495" w:rsidRPr="00C77D4C" w:rsidRDefault="00191495" w:rsidP="00C22057">
      <w:pPr>
        <w:ind w:firstLine="709"/>
        <w:jc w:val="both"/>
      </w:pPr>
      <w:r w:rsidRPr="00C77D4C">
        <w:t xml:space="preserve">- </w:t>
      </w:r>
      <w:r w:rsidR="00BE023B" w:rsidRPr="00C77D4C">
        <w:t>Решением Трубчевского</w:t>
      </w:r>
      <w:r w:rsidRPr="00C77D4C">
        <w:t xml:space="preserve"> районного Со</w:t>
      </w:r>
      <w:r w:rsidR="00E360D9">
        <w:t xml:space="preserve">вета </w:t>
      </w:r>
      <w:r w:rsidR="00FF606E">
        <w:t>народных депутатов от 24.12.2014</w:t>
      </w:r>
      <w:r w:rsidR="007873D5" w:rsidRPr="00C77D4C">
        <w:t xml:space="preserve"> </w:t>
      </w:r>
      <w:r w:rsidR="00597E79">
        <w:t xml:space="preserve">г. № </w:t>
      </w:r>
      <w:r w:rsidR="00116D30">
        <w:t>5-60</w:t>
      </w:r>
      <w:r w:rsidRPr="00C77D4C">
        <w:t xml:space="preserve"> «О  бюджете</w:t>
      </w:r>
      <w:r w:rsidR="00557E2F" w:rsidRPr="00C77D4C">
        <w:t xml:space="preserve"> Трубчевского муниципального района</w:t>
      </w:r>
      <w:r w:rsidRPr="00C77D4C">
        <w:t xml:space="preserve"> на 201</w:t>
      </w:r>
      <w:r w:rsidR="00FF606E">
        <w:t>5</w:t>
      </w:r>
      <w:r w:rsidRPr="00C77D4C">
        <w:t xml:space="preserve"> год и на плановый период 201</w:t>
      </w:r>
      <w:r w:rsidR="00FF606E">
        <w:t>6</w:t>
      </w:r>
      <w:r w:rsidRPr="00C77D4C">
        <w:t xml:space="preserve"> и 201</w:t>
      </w:r>
      <w:r w:rsidR="00FF606E">
        <w:t>7</w:t>
      </w:r>
      <w:r w:rsidRPr="00C77D4C">
        <w:t xml:space="preserve"> годов» (с учетом внесенных изменений и дополнений);</w:t>
      </w:r>
    </w:p>
    <w:p w:rsidR="00191495" w:rsidRPr="00C77D4C" w:rsidRDefault="00191495" w:rsidP="00C22057">
      <w:pPr>
        <w:ind w:firstLine="709"/>
        <w:jc w:val="both"/>
      </w:pPr>
      <w:r w:rsidRPr="00C77D4C">
        <w:t>- нормативными правовыми актами, принятыми во исполнение вышеуказанного Решения;</w:t>
      </w:r>
    </w:p>
    <w:p w:rsidR="00191495" w:rsidRPr="00C77D4C" w:rsidRDefault="00191495" w:rsidP="00C22057">
      <w:pPr>
        <w:ind w:firstLine="709"/>
        <w:jc w:val="both"/>
      </w:pPr>
      <w:r w:rsidRPr="00C77D4C">
        <w:t>- сводной бюджетной росписью районного бюджета на 201</w:t>
      </w:r>
      <w:r w:rsidR="003B45B4">
        <w:t>5</w:t>
      </w:r>
      <w:r w:rsidRPr="00C77D4C">
        <w:t xml:space="preserve"> год.</w:t>
      </w:r>
    </w:p>
    <w:p w:rsidR="00191495" w:rsidRPr="00C77D4C" w:rsidRDefault="00191495" w:rsidP="00C22057">
      <w:pPr>
        <w:ind w:firstLine="709"/>
        <w:jc w:val="both"/>
      </w:pPr>
      <w:proofErr w:type="gramStart"/>
      <w:r w:rsidRPr="00C77D4C">
        <w:t xml:space="preserve">Первоначально </w:t>
      </w:r>
      <w:r w:rsidR="00557E2F" w:rsidRPr="00C77D4C">
        <w:t>Решением</w:t>
      </w:r>
      <w:r w:rsidR="000E432F" w:rsidRPr="00C77D4C">
        <w:t xml:space="preserve"> </w:t>
      </w:r>
      <w:r w:rsidR="00557E2F" w:rsidRPr="00C77D4C">
        <w:t>Трубчевского</w:t>
      </w:r>
      <w:r w:rsidRPr="00C77D4C">
        <w:t xml:space="preserve"> районного Со</w:t>
      </w:r>
      <w:r w:rsidR="00557E2F" w:rsidRPr="00C77D4C">
        <w:t>вета народных депутато</w:t>
      </w:r>
      <w:r w:rsidR="003B45B4">
        <w:t>в от 24.12.2014</w:t>
      </w:r>
      <w:r w:rsidR="00FE49AA">
        <w:t xml:space="preserve">года  № </w:t>
      </w:r>
      <w:r w:rsidR="00116D30">
        <w:t>5-60</w:t>
      </w:r>
      <w:r w:rsidR="00FE49AA">
        <w:t xml:space="preserve"> «О</w:t>
      </w:r>
      <w:r w:rsidRPr="00C77D4C">
        <w:t xml:space="preserve"> бюджете </w:t>
      </w:r>
      <w:r w:rsidR="00557E2F" w:rsidRPr="00C77D4C">
        <w:t xml:space="preserve">Трубчевского муниципального района </w:t>
      </w:r>
      <w:r w:rsidRPr="00C77D4C">
        <w:t>на 201</w:t>
      </w:r>
      <w:r w:rsidR="003B45B4">
        <w:t>5</w:t>
      </w:r>
      <w:r w:rsidRPr="00C77D4C">
        <w:t xml:space="preserve"> год и на плановый период 201</w:t>
      </w:r>
      <w:r w:rsidR="003B45B4">
        <w:t>6</w:t>
      </w:r>
      <w:r w:rsidRPr="00C77D4C">
        <w:t xml:space="preserve"> и 201</w:t>
      </w:r>
      <w:r w:rsidR="003B45B4">
        <w:t>7</w:t>
      </w:r>
      <w:r w:rsidR="00FE49AA">
        <w:t xml:space="preserve"> годов» (далее -</w:t>
      </w:r>
      <w:r w:rsidRPr="00C77D4C">
        <w:t xml:space="preserve"> Решение) районный бюджет был утвержден с прогнозируемым объемом доходов в сумме </w:t>
      </w:r>
      <w:r w:rsidR="009B5FD6">
        <w:t xml:space="preserve">376 687 </w:t>
      </w:r>
      <w:r w:rsidR="001A5F0A">
        <w:t>854,0</w:t>
      </w:r>
      <w:r w:rsidRPr="00C77D4C">
        <w:t xml:space="preserve"> рублей (в</w:t>
      </w:r>
      <w:r w:rsidR="00FE49AA">
        <w:t xml:space="preserve"> том числе собственных доходов </w:t>
      </w:r>
      <w:r w:rsidR="00522B32" w:rsidRPr="00C77D4C">
        <w:t>район</w:t>
      </w:r>
      <w:r w:rsidR="00FE49AA">
        <w:t xml:space="preserve">ного бюджета в сумме </w:t>
      </w:r>
      <w:r w:rsidR="009B5FD6">
        <w:t xml:space="preserve">97 848 </w:t>
      </w:r>
      <w:r w:rsidR="00116D30">
        <w:t>4</w:t>
      </w:r>
      <w:r w:rsidR="003F69BC">
        <w:t>20,0</w:t>
      </w:r>
      <w:r w:rsidR="00FE49AA">
        <w:t xml:space="preserve"> </w:t>
      </w:r>
      <w:r w:rsidR="00522B32" w:rsidRPr="00C77D4C">
        <w:t>тыс</w:t>
      </w:r>
      <w:r w:rsidR="00FE49AA">
        <w:t>. рублей), общим объемом расходов</w:t>
      </w:r>
      <w:proofErr w:type="gramEnd"/>
      <w:r w:rsidR="00FE49AA">
        <w:t xml:space="preserve"> </w:t>
      </w:r>
      <w:proofErr w:type="gramStart"/>
      <w:r w:rsidR="00FE49AA">
        <w:t>в</w:t>
      </w:r>
      <w:proofErr w:type="gramEnd"/>
      <w:r w:rsidR="00FE49AA">
        <w:t xml:space="preserve"> сумме </w:t>
      </w:r>
      <w:r w:rsidR="003F69BC">
        <w:t>376 687 854,0</w:t>
      </w:r>
      <w:r w:rsidRPr="00C77D4C">
        <w:t xml:space="preserve"> рублей.</w:t>
      </w:r>
    </w:p>
    <w:p w:rsidR="00191495" w:rsidRPr="00C77D4C" w:rsidRDefault="00191495" w:rsidP="00C22057">
      <w:pPr>
        <w:ind w:firstLine="709"/>
        <w:jc w:val="both"/>
      </w:pPr>
      <w:r w:rsidRPr="00C77D4C">
        <w:t xml:space="preserve">С учетом изменений и дополнений в </w:t>
      </w:r>
      <w:r w:rsidR="00522B32" w:rsidRPr="00C77D4C">
        <w:t>Решение</w:t>
      </w:r>
      <w:r w:rsidRPr="00C77D4C">
        <w:t xml:space="preserve"> на 201</w:t>
      </w:r>
      <w:r w:rsidR="003B45B4">
        <w:t>5</w:t>
      </w:r>
      <w:r w:rsidRPr="00C77D4C">
        <w:t xml:space="preserve"> год</w:t>
      </w:r>
      <w:r w:rsidR="005C0E38">
        <w:t>а</w:t>
      </w:r>
      <w:r w:rsidRPr="00C77D4C">
        <w:t xml:space="preserve"> основные характеристики </w:t>
      </w:r>
      <w:r w:rsidR="00522B32" w:rsidRPr="00C77D4C">
        <w:t>район</w:t>
      </w:r>
      <w:r w:rsidR="005C0E38">
        <w:t>ного бюджета составили</w:t>
      </w:r>
      <w:r w:rsidRPr="00C77D4C">
        <w:t>:</w:t>
      </w:r>
    </w:p>
    <w:p w:rsidR="00191495" w:rsidRPr="009B5FD6" w:rsidRDefault="005C0E38" w:rsidP="00C22057">
      <w:pPr>
        <w:ind w:firstLine="709"/>
        <w:jc w:val="both"/>
      </w:pPr>
      <w:r>
        <w:t xml:space="preserve">по доходам </w:t>
      </w:r>
      <w:r w:rsidR="00860B78">
        <w:t>-</w:t>
      </w:r>
      <w:r w:rsidR="00191495" w:rsidRPr="00C77D4C">
        <w:t xml:space="preserve"> </w:t>
      </w:r>
      <w:r w:rsidR="003F69BC" w:rsidRPr="009B5FD6">
        <w:t xml:space="preserve">561 048 259,98 </w:t>
      </w:r>
      <w:r w:rsidR="00191495" w:rsidRPr="009B5FD6">
        <w:t>рублей;</w:t>
      </w:r>
    </w:p>
    <w:p w:rsidR="00191495" w:rsidRPr="00C77D4C" w:rsidRDefault="005C0E38" w:rsidP="00C22057">
      <w:pPr>
        <w:ind w:firstLine="709"/>
        <w:jc w:val="both"/>
      </w:pPr>
      <w:r w:rsidRPr="009B5FD6">
        <w:t xml:space="preserve">по расходам </w:t>
      </w:r>
      <w:r w:rsidR="00860B78" w:rsidRPr="009B5FD6">
        <w:t>-</w:t>
      </w:r>
      <w:r w:rsidR="00191495" w:rsidRPr="009B5FD6">
        <w:t xml:space="preserve"> </w:t>
      </w:r>
      <w:r w:rsidR="003F69BC" w:rsidRPr="009B5FD6">
        <w:t>563 018 449,98</w:t>
      </w:r>
      <w:r w:rsidR="00191495" w:rsidRPr="009B5FD6">
        <w:t xml:space="preserve"> рублей</w:t>
      </w:r>
      <w:r w:rsidR="00191495" w:rsidRPr="00C77D4C">
        <w:t>;</w:t>
      </w:r>
    </w:p>
    <w:p w:rsidR="00191495" w:rsidRPr="00C77D4C" w:rsidRDefault="00191495" w:rsidP="00C22057">
      <w:pPr>
        <w:ind w:firstLine="709"/>
        <w:jc w:val="both"/>
      </w:pPr>
      <w:r w:rsidRPr="00C77D4C">
        <w:t>по источ</w:t>
      </w:r>
      <w:r w:rsidR="005C0E38">
        <w:t xml:space="preserve">никам финансирования дефицита </w:t>
      </w:r>
      <w:r w:rsidR="00860B78">
        <w:t>-</w:t>
      </w:r>
      <w:r w:rsidR="00890C7E">
        <w:t xml:space="preserve"> </w:t>
      </w:r>
      <w:r w:rsidR="003F69BC">
        <w:t xml:space="preserve">1 970 </w:t>
      </w:r>
      <w:r w:rsidR="00116D30">
        <w:t>1</w:t>
      </w:r>
      <w:r w:rsidR="003F69BC">
        <w:t>90,0</w:t>
      </w:r>
      <w:r w:rsidRPr="00C77D4C">
        <w:t xml:space="preserve"> рублей.</w:t>
      </w:r>
    </w:p>
    <w:p w:rsidR="00191495" w:rsidRPr="00C77D4C" w:rsidRDefault="00191495" w:rsidP="00C22057">
      <w:pPr>
        <w:ind w:firstLine="709"/>
        <w:jc w:val="both"/>
      </w:pPr>
      <w:r w:rsidRPr="00C77D4C">
        <w:t>Изменение показателей бюджета на конец года сложилось следующим образом:</w:t>
      </w:r>
    </w:p>
    <w:p w:rsidR="00191495" w:rsidRPr="00C77D4C" w:rsidRDefault="00557E2F" w:rsidP="00C22057">
      <w:pPr>
        <w:ind w:firstLine="709"/>
        <w:jc w:val="both"/>
      </w:pPr>
      <w:r w:rsidRPr="00C77D4C">
        <w:t>по доходам: за счет увеличения</w:t>
      </w:r>
      <w:r w:rsidR="00191495" w:rsidRPr="00C77D4C">
        <w:t xml:space="preserve"> налоговых и неналоговых доходов в объеме </w:t>
      </w:r>
      <w:r w:rsidR="003F69BC">
        <w:t>10 685 238,0</w:t>
      </w:r>
      <w:r w:rsidR="00191495" w:rsidRPr="003F69BC">
        <w:t xml:space="preserve"> </w:t>
      </w:r>
      <w:r w:rsidR="00191495" w:rsidRPr="00C77D4C">
        <w:t xml:space="preserve">рублей, и </w:t>
      </w:r>
      <w:r w:rsidR="002B3CD7">
        <w:t>увеличения</w:t>
      </w:r>
      <w:r w:rsidR="008373E7">
        <w:t xml:space="preserve"> </w:t>
      </w:r>
      <w:r w:rsidR="00522B32" w:rsidRPr="00C77D4C">
        <w:t xml:space="preserve"> </w:t>
      </w:r>
      <w:r w:rsidR="00191495" w:rsidRPr="00C77D4C">
        <w:t xml:space="preserve">безвозмездных поступлений из </w:t>
      </w:r>
      <w:r w:rsidR="00522B32" w:rsidRPr="00C77D4C">
        <w:t>област</w:t>
      </w:r>
      <w:r w:rsidR="00191495" w:rsidRPr="00C77D4C">
        <w:t xml:space="preserve">ного бюджета в сумме </w:t>
      </w:r>
      <w:r w:rsidR="009B5FD6">
        <w:t xml:space="preserve">173 675 </w:t>
      </w:r>
      <w:r w:rsidR="00860B78">
        <w:t>167,98</w:t>
      </w:r>
      <w:r w:rsidR="00191495" w:rsidRPr="00C77D4C">
        <w:t xml:space="preserve"> рублей;  </w:t>
      </w:r>
    </w:p>
    <w:p w:rsidR="0029138B" w:rsidRDefault="0029138B" w:rsidP="00C22057">
      <w:pPr>
        <w:tabs>
          <w:tab w:val="left" w:pos="5580"/>
        </w:tabs>
        <w:jc w:val="center"/>
        <w:rPr>
          <w:b/>
        </w:rPr>
      </w:pPr>
    </w:p>
    <w:p w:rsidR="006E6DB0" w:rsidRPr="006E6DB0" w:rsidRDefault="006E6DB0" w:rsidP="00C22057">
      <w:pPr>
        <w:tabs>
          <w:tab w:val="left" w:pos="5580"/>
        </w:tabs>
        <w:jc w:val="center"/>
        <w:rPr>
          <w:b/>
        </w:rPr>
      </w:pPr>
      <w:r w:rsidRPr="006E6DB0">
        <w:rPr>
          <w:b/>
        </w:rPr>
        <w:t>Основные итоги исполнения бюджета Трубчевского муниципального района</w:t>
      </w:r>
    </w:p>
    <w:p w:rsidR="006E6DB0" w:rsidRPr="006E6DB0" w:rsidRDefault="006E6DB0" w:rsidP="00C22057">
      <w:pPr>
        <w:tabs>
          <w:tab w:val="left" w:pos="5580"/>
        </w:tabs>
        <w:jc w:val="center"/>
        <w:rPr>
          <w:b/>
        </w:rPr>
      </w:pPr>
      <w:r w:rsidRPr="006E6DB0">
        <w:rPr>
          <w:b/>
        </w:rPr>
        <w:t xml:space="preserve"> за 2015 год</w:t>
      </w:r>
    </w:p>
    <w:p w:rsidR="006E6DB0" w:rsidRPr="006E6DB0" w:rsidRDefault="006E6DB0" w:rsidP="00C22057">
      <w:pPr>
        <w:jc w:val="right"/>
        <w:rPr>
          <w:sz w:val="20"/>
          <w:szCs w:val="20"/>
        </w:rPr>
      </w:pPr>
      <w:r w:rsidRPr="006E6DB0">
        <w:rPr>
          <w:sz w:val="20"/>
          <w:szCs w:val="20"/>
        </w:rPr>
        <w:t>(руб.)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673"/>
      </w:tblGrid>
      <w:tr w:rsidR="006E6DB0" w:rsidRPr="006E6DB0" w:rsidTr="006E6DB0">
        <w:trPr>
          <w:trHeight w:val="154"/>
        </w:trPr>
        <w:tc>
          <w:tcPr>
            <w:tcW w:w="2703" w:type="dxa"/>
            <w:shd w:val="clear" w:color="auto" w:fill="auto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Уточненные</w:t>
            </w:r>
          </w:p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назначения</w:t>
            </w:r>
          </w:p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на 2015 год</w:t>
            </w:r>
          </w:p>
        </w:tc>
        <w:tc>
          <w:tcPr>
            <w:tcW w:w="2796" w:type="dxa"/>
            <w:shd w:val="clear" w:color="auto" w:fill="auto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 xml:space="preserve">Кассовое исполнение </w:t>
            </w:r>
          </w:p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 xml:space="preserve">за </w:t>
            </w:r>
          </w:p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 xml:space="preserve"> 2015 год</w:t>
            </w:r>
          </w:p>
        </w:tc>
        <w:tc>
          <w:tcPr>
            <w:tcW w:w="2673" w:type="dxa"/>
            <w:shd w:val="clear" w:color="auto" w:fill="auto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Процент</w:t>
            </w:r>
          </w:p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исполнения %</w:t>
            </w:r>
          </w:p>
        </w:tc>
      </w:tr>
      <w:tr w:rsidR="006E6DB0" w:rsidRPr="006E6DB0" w:rsidTr="006E6DB0">
        <w:trPr>
          <w:trHeight w:val="50"/>
        </w:trPr>
        <w:tc>
          <w:tcPr>
            <w:tcW w:w="2703" w:type="dxa"/>
            <w:shd w:val="clear" w:color="auto" w:fill="auto"/>
          </w:tcPr>
          <w:p w:rsidR="006E6DB0" w:rsidRPr="006E6DB0" w:rsidRDefault="006E6DB0" w:rsidP="00C22057">
            <w:pPr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  <w:lang w:val="en-US"/>
              </w:rPr>
            </w:pPr>
            <w:r w:rsidRPr="006E6DB0">
              <w:rPr>
                <w:sz w:val="20"/>
                <w:szCs w:val="20"/>
              </w:rPr>
              <w:t>561 048 259,98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E6DB0" w:rsidRPr="006E6DB0" w:rsidRDefault="006E6DB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541 640 223,91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E6DB0" w:rsidRPr="006E6DB0" w:rsidRDefault="006E6DB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96,5</w:t>
            </w:r>
          </w:p>
        </w:tc>
      </w:tr>
      <w:tr w:rsidR="006E6DB0" w:rsidRPr="006E6DB0" w:rsidTr="006E6DB0">
        <w:trPr>
          <w:trHeight w:val="50"/>
        </w:trPr>
        <w:tc>
          <w:tcPr>
            <w:tcW w:w="2703" w:type="dxa"/>
            <w:shd w:val="clear" w:color="auto" w:fill="auto"/>
          </w:tcPr>
          <w:p w:rsidR="006E6DB0" w:rsidRPr="006E6DB0" w:rsidRDefault="006E6DB0" w:rsidP="00C22057">
            <w:pPr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563 018 449,98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540 479 209,78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E6DB0" w:rsidRPr="006E6DB0" w:rsidRDefault="006E6DB0" w:rsidP="00C22057">
            <w:pPr>
              <w:jc w:val="center"/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96,0</w:t>
            </w:r>
          </w:p>
        </w:tc>
      </w:tr>
      <w:tr w:rsidR="006E6DB0" w:rsidRPr="006E6DB0" w:rsidTr="006E6DB0">
        <w:trPr>
          <w:trHeight w:val="50"/>
        </w:trPr>
        <w:tc>
          <w:tcPr>
            <w:tcW w:w="2703" w:type="dxa"/>
            <w:shd w:val="clear" w:color="auto" w:fill="auto"/>
          </w:tcPr>
          <w:p w:rsidR="006E6DB0" w:rsidRPr="006E6DB0" w:rsidRDefault="006E6DB0" w:rsidP="00C22057">
            <w:pPr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Дефицит</w:t>
            </w:r>
            <w:proofErr w:type="gramStart"/>
            <w:r w:rsidRPr="006E6DB0">
              <w:rPr>
                <w:sz w:val="20"/>
                <w:szCs w:val="20"/>
              </w:rPr>
              <w:t xml:space="preserve"> (-)</w:t>
            </w:r>
            <w:proofErr w:type="gramEnd"/>
          </w:p>
          <w:p w:rsidR="006E6DB0" w:rsidRPr="006E6DB0" w:rsidRDefault="006E6DB0" w:rsidP="00C22057">
            <w:pPr>
              <w:rPr>
                <w:sz w:val="20"/>
                <w:szCs w:val="20"/>
              </w:rPr>
            </w:pPr>
            <w:r w:rsidRPr="006E6DB0">
              <w:rPr>
                <w:sz w:val="20"/>
                <w:szCs w:val="20"/>
              </w:rPr>
              <w:t>Профицит</w:t>
            </w:r>
            <w:proofErr w:type="gramStart"/>
            <w:r w:rsidRPr="006E6DB0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6E6DB0" w:rsidRPr="006E6DB0" w:rsidRDefault="006E6DB0" w:rsidP="00C22057">
            <w:pPr>
              <w:jc w:val="center"/>
              <w:rPr>
                <w:b/>
                <w:sz w:val="20"/>
                <w:szCs w:val="20"/>
              </w:rPr>
            </w:pPr>
            <w:r w:rsidRPr="006E6DB0">
              <w:rPr>
                <w:b/>
                <w:sz w:val="20"/>
                <w:szCs w:val="20"/>
              </w:rPr>
              <w:t>-1 970 190,00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E6DB0" w:rsidRPr="006E6DB0" w:rsidRDefault="006072E2" w:rsidP="00C220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1 161 014,</w:t>
            </w:r>
            <w:r w:rsidR="006E6DB0" w:rsidRPr="006E6DB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E6DB0" w:rsidRPr="006E6DB0" w:rsidRDefault="006E6DB0" w:rsidP="00C22057">
            <w:pPr>
              <w:rPr>
                <w:b/>
                <w:sz w:val="20"/>
                <w:szCs w:val="20"/>
              </w:rPr>
            </w:pPr>
          </w:p>
        </w:tc>
      </w:tr>
    </w:tbl>
    <w:p w:rsidR="006E6DB0" w:rsidRPr="006E6DB0" w:rsidRDefault="006E6DB0" w:rsidP="00C22057">
      <w:pPr>
        <w:rPr>
          <w:b/>
        </w:rPr>
      </w:pPr>
    </w:p>
    <w:p w:rsidR="006E6DB0" w:rsidRPr="006E6DB0" w:rsidRDefault="006E6DB0" w:rsidP="00C22057">
      <w:pPr>
        <w:spacing w:before="120"/>
        <w:ind w:firstLine="709"/>
        <w:jc w:val="both"/>
      </w:pPr>
      <w:r w:rsidRPr="006E6DB0">
        <w:t>Бюджет района по доходам исполнен в объеме 541 640 223,91 рублей, или на 96,5 % к плану,</w:t>
      </w:r>
      <w:r w:rsidR="006F65A7">
        <w:t xml:space="preserve">         (</w:t>
      </w:r>
      <w:r w:rsidRPr="006E6DB0">
        <w:t>2014 год - 378 393 903,37 рублей) по расходам - в объеме 540 479 209,78 рублей или 96,0 % к плановым назначениям, (2014 г. - 377 454 196,73 рублей), с профицитом 1 161 014,13 рублей.</w:t>
      </w:r>
    </w:p>
    <w:p w:rsidR="006E6DB0" w:rsidRPr="006E6DB0" w:rsidRDefault="006E6DB0" w:rsidP="00C22057">
      <w:pPr>
        <w:ind w:firstLine="709"/>
        <w:jc w:val="both"/>
        <w:rPr>
          <w:b/>
          <w:u w:val="single"/>
        </w:rPr>
      </w:pPr>
    </w:p>
    <w:p w:rsidR="008F602C" w:rsidRPr="00C77D4C" w:rsidRDefault="008F602C" w:rsidP="00C22057">
      <w:pPr>
        <w:ind w:firstLine="709"/>
        <w:jc w:val="both"/>
      </w:pPr>
      <w:r w:rsidRPr="00C77D4C">
        <w:t xml:space="preserve">В </w:t>
      </w:r>
      <w:r w:rsidR="00A6633B" w:rsidRPr="00C77D4C">
        <w:t>аналитическом распределении бюджетных ассигнований</w:t>
      </w:r>
      <w:r w:rsidRPr="00C77D4C">
        <w:t xml:space="preserve"> были предусмотрены шесть муниципальных программ, в том числе:</w:t>
      </w:r>
    </w:p>
    <w:p w:rsidR="008F602C" w:rsidRPr="00C77D4C" w:rsidRDefault="008F602C" w:rsidP="00C22057">
      <w:pPr>
        <w:ind w:firstLine="709"/>
        <w:jc w:val="both"/>
      </w:pPr>
      <w:r w:rsidRPr="00C77D4C">
        <w:t xml:space="preserve">«Реализация полномочий </w:t>
      </w:r>
      <w:r w:rsidR="00E545DD" w:rsidRPr="00C77D4C">
        <w:t>исполнительного органа</w:t>
      </w:r>
      <w:r w:rsidR="00054431" w:rsidRPr="00C77D4C">
        <w:t xml:space="preserve"> Трубчевского муниципал</w:t>
      </w:r>
      <w:r w:rsidR="00E545DD" w:rsidRPr="00C77D4C">
        <w:t>ьн</w:t>
      </w:r>
      <w:r w:rsidR="00E83CDE">
        <w:t>ого района на 2013-2017 годы» (</w:t>
      </w:r>
      <w:r w:rsidR="00E545DD" w:rsidRPr="00C77D4C">
        <w:t>пла</w:t>
      </w:r>
      <w:r w:rsidR="007224FD">
        <w:t xml:space="preserve">н – </w:t>
      </w:r>
      <w:r w:rsidR="00F67085">
        <w:t xml:space="preserve">232 002 </w:t>
      </w:r>
      <w:r w:rsidR="002C75F6">
        <w:t>676,19</w:t>
      </w:r>
      <w:r w:rsidR="0085060E">
        <w:t xml:space="preserve"> </w:t>
      </w:r>
      <w:r w:rsidR="007224FD">
        <w:t>руб</w:t>
      </w:r>
      <w:r w:rsidR="00427089">
        <w:t>.</w:t>
      </w:r>
      <w:r w:rsidR="007224FD">
        <w:t xml:space="preserve">, исполнено </w:t>
      </w:r>
      <w:r w:rsidR="00427089">
        <w:t>-</w:t>
      </w:r>
      <w:r w:rsidR="00E545DD" w:rsidRPr="00C77D4C">
        <w:t xml:space="preserve"> </w:t>
      </w:r>
      <w:r w:rsidR="00E24F3B">
        <w:t>21</w:t>
      </w:r>
      <w:r w:rsidR="00F67085">
        <w:t xml:space="preserve">0 238 </w:t>
      </w:r>
      <w:r w:rsidR="002C75F6">
        <w:t>249,10</w:t>
      </w:r>
      <w:r w:rsidR="0085060E">
        <w:t xml:space="preserve"> </w:t>
      </w:r>
      <w:r w:rsidR="00E545DD" w:rsidRPr="00C77D4C">
        <w:t>руб</w:t>
      </w:r>
      <w:r w:rsidR="00427089">
        <w:t>.,</w:t>
      </w:r>
      <w:r w:rsidR="00E24F3B">
        <w:t xml:space="preserve"> или 90,6</w:t>
      </w:r>
      <w:r w:rsidR="002A7AB7" w:rsidRPr="00C77D4C">
        <w:t xml:space="preserve"> %</w:t>
      </w:r>
      <w:r w:rsidR="00E545DD" w:rsidRPr="00C77D4C">
        <w:t>);</w:t>
      </w:r>
    </w:p>
    <w:p w:rsidR="00054431" w:rsidRPr="00C77D4C" w:rsidRDefault="00EE5588" w:rsidP="00C22057">
      <w:pPr>
        <w:ind w:firstLine="709"/>
        <w:jc w:val="both"/>
      </w:pPr>
      <w:r>
        <w:t>«</w:t>
      </w:r>
      <w:r w:rsidR="00054431" w:rsidRPr="00C77D4C">
        <w:t>Управление муниципальными финансами Трубчевского муниципал</w:t>
      </w:r>
      <w:r w:rsidR="00E545DD" w:rsidRPr="00C77D4C">
        <w:t>ьн</w:t>
      </w:r>
      <w:r w:rsidR="00E83CDE">
        <w:t>ого района на 2013-2017</w:t>
      </w:r>
      <w:r>
        <w:t xml:space="preserve"> годы» (</w:t>
      </w:r>
      <w:r w:rsidR="00075B6C">
        <w:t xml:space="preserve">план </w:t>
      </w:r>
      <w:r w:rsidR="0005197D">
        <w:t>-</w:t>
      </w:r>
      <w:r w:rsidR="00075B6C">
        <w:t xml:space="preserve"> </w:t>
      </w:r>
      <w:r w:rsidR="007B403A">
        <w:t>34 920 624,01</w:t>
      </w:r>
      <w:r w:rsidR="00075B6C">
        <w:t>руб</w:t>
      </w:r>
      <w:r w:rsidR="0029138B">
        <w:t>.</w:t>
      </w:r>
      <w:r w:rsidR="00075B6C">
        <w:t xml:space="preserve">, исполнено </w:t>
      </w:r>
      <w:r w:rsidR="0005197D">
        <w:t>-</w:t>
      </w:r>
      <w:r w:rsidR="00E545DD" w:rsidRPr="00C77D4C">
        <w:t xml:space="preserve"> </w:t>
      </w:r>
      <w:r w:rsidR="007B403A">
        <w:t>34 782</w:t>
      </w:r>
      <w:r w:rsidR="00F67085">
        <w:t> </w:t>
      </w:r>
      <w:r w:rsidR="007B403A">
        <w:t>692</w:t>
      </w:r>
      <w:r w:rsidR="00F67085">
        <w:t>,</w:t>
      </w:r>
      <w:r w:rsidR="007B403A">
        <w:t>71руб.</w:t>
      </w:r>
      <w:r w:rsidR="002A7AB7" w:rsidRPr="00C77D4C">
        <w:t xml:space="preserve"> или </w:t>
      </w:r>
      <w:r w:rsidR="00E83CDE">
        <w:t>99,6</w:t>
      </w:r>
      <w:r w:rsidR="002A7AB7" w:rsidRPr="00C77D4C">
        <w:t xml:space="preserve"> %</w:t>
      </w:r>
      <w:r w:rsidR="00E545DD" w:rsidRPr="00C77D4C">
        <w:t>);</w:t>
      </w:r>
    </w:p>
    <w:p w:rsidR="00054431" w:rsidRPr="00C77D4C" w:rsidRDefault="00EE5588" w:rsidP="00C22057">
      <w:pPr>
        <w:ind w:firstLine="709"/>
        <w:jc w:val="both"/>
      </w:pPr>
      <w:r>
        <w:t>«</w:t>
      </w:r>
      <w:r w:rsidR="00054431" w:rsidRPr="00C77D4C">
        <w:t>Развитие образования Трубчевского муниципального района на 2013-20</w:t>
      </w:r>
      <w:r w:rsidR="00E83CDE">
        <w:t>17</w:t>
      </w:r>
      <w:r>
        <w:t xml:space="preserve"> годы» (</w:t>
      </w:r>
      <w:r w:rsidR="00075B6C">
        <w:t xml:space="preserve">план </w:t>
      </w:r>
      <w:r w:rsidR="006109AC">
        <w:t>–</w:t>
      </w:r>
      <w:r w:rsidR="00E545DD" w:rsidRPr="00C77D4C">
        <w:t xml:space="preserve"> </w:t>
      </w:r>
      <w:r w:rsidR="007B403A">
        <w:t>236 346 936,05</w:t>
      </w:r>
      <w:r w:rsidR="00E545DD" w:rsidRPr="00C77D4C">
        <w:t xml:space="preserve">руб, исполнено – </w:t>
      </w:r>
      <w:r w:rsidR="007B403A">
        <w:t>236 039 986,14руб.</w:t>
      </w:r>
      <w:r w:rsidR="006109AC">
        <w:t xml:space="preserve"> или 99,9</w:t>
      </w:r>
      <w:r w:rsidR="002A7AB7" w:rsidRPr="00C77D4C">
        <w:t xml:space="preserve"> %</w:t>
      </w:r>
      <w:r w:rsidR="00E545DD" w:rsidRPr="00C77D4C">
        <w:t>);</w:t>
      </w:r>
    </w:p>
    <w:p w:rsidR="00054431" w:rsidRPr="00C77D4C" w:rsidRDefault="00EE5588" w:rsidP="00C22057">
      <w:pPr>
        <w:ind w:firstLine="709"/>
        <w:jc w:val="both"/>
      </w:pPr>
      <w:r>
        <w:t>«</w:t>
      </w:r>
      <w:r w:rsidR="00054431" w:rsidRPr="00C77D4C">
        <w:t>Развитие культуры Трубчевского муниципал</w:t>
      </w:r>
      <w:r w:rsidR="00E545DD" w:rsidRPr="00C77D4C">
        <w:t>ьн</w:t>
      </w:r>
      <w:r w:rsidR="00E83CDE">
        <w:t>ого района на 2013-2017</w:t>
      </w:r>
      <w:r w:rsidR="00075B6C">
        <w:t xml:space="preserve"> годы» (план </w:t>
      </w:r>
      <w:r w:rsidR="002B7BA8">
        <w:t>–</w:t>
      </w:r>
      <w:r w:rsidR="00E545DD" w:rsidRPr="00C77D4C">
        <w:t xml:space="preserve"> </w:t>
      </w:r>
      <w:r w:rsidR="0085060E">
        <w:t xml:space="preserve">40 178 208,13 </w:t>
      </w:r>
      <w:r w:rsidR="00E545DD" w:rsidRPr="00C77D4C">
        <w:t>руб</w:t>
      </w:r>
      <w:r w:rsidR="00873A71">
        <w:t>.</w:t>
      </w:r>
      <w:r w:rsidR="00E545DD" w:rsidRPr="00C77D4C">
        <w:t xml:space="preserve">, исполнено – </w:t>
      </w:r>
      <w:r w:rsidR="0085060E">
        <w:t>39 848 276,23</w:t>
      </w:r>
      <w:r w:rsidR="00E545DD" w:rsidRPr="00C77D4C">
        <w:t>руб</w:t>
      </w:r>
      <w:r w:rsidR="002B7BA8">
        <w:t xml:space="preserve"> или 99,2</w:t>
      </w:r>
      <w:r w:rsidR="002A7AB7" w:rsidRPr="00C77D4C">
        <w:t>%</w:t>
      </w:r>
      <w:r w:rsidR="00E545DD" w:rsidRPr="00C77D4C">
        <w:t>);</w:t>
      </w:r>
    </w:p>
    <w:p w:rsidR="00054431" w:rsidRPr="00C77D4C" w:rsidRDefault="00EE5588" w:rsidP="00C22057">
      <w:pPr>
        <w:ind w:firstLine="709"/>
        <w:jc w:val="both"/>
      </w:pPr>
      <w:proofErr w:type="gramStart"/>
      <w:r>
        <w:t>«</w:t>
      </w:r>
      <w:r w:rsidR="00054431" w:rsidRPr="00C77D4C">
        <w:t>Развитие физической культуры и спорта в Трубчевском муниципа</w:t>
      </w:r>
      <w:r w:rsidR="00E545DD" w:rsidRPr="00C77D4C">
        <w:t>льном ра</w:t>
      </w:r>
      <w:r w:rsidR="00E83CDE">
        <w:t>йоне на 2013-2017</w:t>
      </w:r>
      <w:r w:rsidR="00E24F3B">
        <w:t xml:space="preserve"> годы» </w:t>
      </w:r>
      <w:r w:rsidR="00075B6C">
        <w:t xml:space="preserve"> план </w:t>
      </w:r>
      <w:r w:rsidR="00E24F3B">
        <w:t>–</w:t>
      </w:r>
      <w:r w:rsidR="00075B6C">
        <w:t xml:space="preserve"> </w:t>
      </w:r>
      <w:r w:rsidR="00C4256C">
        <w:t xml:space="preserve">10 277 416,86 </w:t>
      </w:r>
      <w:r w:rsidR="00075B6C">
        <w:t>руб</w:t>
      </w:r>
      <w:r w:rsidR="0085060E">
        <w:t>.</w:t>
      </w:r>
      <w:r w:rsidR="00075B6C">
        <w:t xml:space="preserve">, исполнено </w:t>
      </w:r>
      <w:r w:rsidR="00E24F3B">
        <w:t>–</w:t>
      </w:r>
      <w:r w:rsidR="00E545DD" w:rsidRPr="00C77D4C">
        <w:t xml:space="preserve"> </w:t>
      </w:r>
      <w:r w:rsidR="00C4256C">
        <w:t>10 277 416,86</w:t>
      </w:r>
      <w:r w:rsidR="0085060E">
        <w:t xml:space="preserve"> </w:t>
      </w:r>
      <w:r w:rsidR="00E545DD" w:rsidRPr="00C77D4C">
        <w:t>руб</w:t>
      </w:r>
      <w:r w:rsidR="00410D1E">
        <w:t>.</w:t>
      </w:r>
      <w:r w:rsidR="002A7AB7" w:rsidRPr="00C77D4C">
        <w:t xml:space="preserve"> или 100,0 %</w:t>
      </w:r>
      <w:r w:rsidR="00E545DD" w:rsidRPr="00C77D4C">
        <w:t>);</w:t>
      </w:r>
      <w:proofErr w:type="gramEnd"/>
    </w:p>
    <w:p w:rsidR="008832CF" w:rsidRPr="00C77D4C" w:rsidRDefault="00EE5588" w:rsidP="00C22057">
      <w:pPr>
        <w:ind w:firstLine="709"/>
        <w:jc w:val="both"/>
      </w:pPr>
      <w:r>
        <w:t>«</w:t>
      </w:r>
      <w:r w:rsidR="00054431" w:rsidRPr="00C77D4C">
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</w:t>
      </w:r>
      <w:r w:rsidR="00E545DD" w:rsidRPr="00C77D4C">
        <w:t>о</w:t>
      </w:r>
      <w:r w:rsidR="00E83CDE">
        <w:t>в поселений на 2013-2017</w:t>
      </w:r>
      <w:r w:rsidR="00075B6C">
        <w:t xml:space="preserve"> годы»</w:t>
      </w:r>
      <w:r w:rsidR="006072E2">
        <w:t xml:space="preserve"> </w:t>
      </w:r>
      <w:r w:rsidR="00075B6C">
        <w:t xml:space="preserve">(план </w:t>
      </w:r>
      <w:r w:rsidR="00154A2B">
        <w:t>–</w:t>
      </w:r>
      <w:r w:rsidR="00075B6C">
        <w:t xml:space="preserve"> </w:t>
      </w:r>
      <w:r w:rsidR="00154A2B">
        <w:t>5 </w:t>
      </w:r>
      <w:r w:rsidR="007B403A">
        <w:t>5916253,02</w:t>
      </w:r>
      <w:r w:rsidR="006072E2">
        <w:t xml:space="preserve"> </w:t>
      </w:r>
      <w:r w:rsidR="00075B6C">
        <w:t>руб</w:t>
      </w:r>
      <w:r w:rsidR="006072E2">
        <w:t>.</w:t>
      </w:r>
      <w:r w:rsidR="00075B6C">
        <w:t xml:space="preserve">, исполнено </w:t>
      </w:r>
      <w:r w:rsidR="00154A2B">
        <w:t>–</w:t>
      </w:r>
      <w:r w:rsidR="00E545DD" w:rsidRPr="00C77D4C">
        <w:t xml:space="preserve"> </w:t>
      </w:r>
      <w:r w:rsidR="007B403A">
        <w:t>5 916 253,02</w:t>
      </w:r>
      <w:r w:rsidR="006072E2">
        <w:t xml:space="preserve"> </w:t>
      </w:r>
      <w:r w:rsidR="00E545DD" w:rsidRPr="00C77D4C">
        <w:t>руб</w:t>
      </w:r>
      <w:r w:rsidR="006072E2">
        <w:t>.</w:t>
      </w:r>
      <w:r w:rsidR="002A7AB7" w:rsidRPr="00C77D4C">
        <w:t xml:space="preserve"> или 100,0%</w:t>
      </w:r>
      <w:r w:rsidR="00E545DD" w:rsidRPr="00C77D4C">
        <w:t>).</w:t>
      </w:r>
    </w:p>
    <w:p w:rsidR="006072E2" w:rsidRDefault="006072E2" w:rsidP="00C22057">
      <w:pPr>
        <w:spacing w:after="360"/>
        <w:jc w:val="center"/>
        <w:rPr>
          <w:b/>
        </w:rPr>
      </w:pPr>
    </w:p>
    <w:p w:rsidR="006072E2" w:rsidRDefault="006072E2" w:rsidP="00C22057">
      <w:pPr>
        <w:spacing w:after="360"/>
        <w:jc w:val="center"/>
        <w:rPr>
          <w:b/>
        </w:rPr>
      </w:pPr>
    </w:p>
    <w:p w:rsidR="0075648A" w:rsidRPr="00C77D4C" w:rsidRDefault="0075648A" w:rsidP="00C22057">
      <w:pPr>
        <w:spacing w:after="360"/>
        <w:jc w:val="center"/>
        <w:rPr>
          <w:b/>
        </w:rPr>
      </w:pPr>
      <w:r w:rsidRPr="00C77D4C">
        <w:rPr>
          <w:b/>
        </w:rPr>
        <w:lastRenderedPageBreak/>
        <w:t>Доходы районного бюджета</w:t>
      </w:r>
    </w:p>
    <w:p w:rsidR="00E47964" w:rsidRPr="00C77D4C" w:rsidRDefault="00E47964" w:rsidP="00C22057">
      <w:pPr>
        <w:ind w:firstLine="709"/>
        <w:jc w:val="both"/>
      </w:pPr>
      <w:r w:rsidRPr="00C77D4C">
        <w:t>Решением первоначальный объем доход</w:t>
      </w:r>
      <w:r w:rsidR="00F855B5">
        <w:t>ной части бюджета района на 2015</w:t>
      </w:r>
      <w:r w:rsidRPr="00C77D4C">
        <w:t xml:space="preserve"> го</w:t>
      </w:r>
      <w:r w:rsidR="00D05940">
        <w:t xml:space="preserve">д утвержден в сумме </w:t>
      </w:r>
      <w:r w:rsidR="00F855B5">
        <w:t>376 687 854,0</w:t>
      </w:r>
      <w:r w:rsidRPr="00C77D4C">
        <w:t xml:space="preserve"> рублей.</w:t>
      </w:r>
    </w:p>
    <w:p w:rsidR="00E47964" w:rsidRPr="00C77D4C" w:rsidRDefault="00E47964" w:rsidP="00C22057">
      <w:pPr>
        <w:ind w:firstLine="709"/>
        <w:jc w:val="both"/>
      </w:pPr>
      <w:r w:rsidRPr="00C77D4C">
        <w:t xml:space="preserve">С учетом внесенных изменений в Решение и фактически поступивших сверх прогнозируемого объема межбюджетных трансфертов из областного бюджета, плановый объем доходов </w:t>
      </w:r>
      <w:r w:rsidR="002634F7">
        <w:t>бюджета района на 2015</w:t>
      </w:r>
      <w:r w:rsidR="0068509B" w:rsidRPr="00C77D4C">
        <w:t xml:space="preserve"> год составил </w:t>
      </w:r>
      <w:r w:rsidR="002634F7">
        <w:t>561 048 259,98</w:t>
      </w:r>
      <w:r w:rsidR="0068509B" w:rsidRPr="00C77D4C">
        <w:t xml:space="preserve"> рублей. Первоначально прогнозируемый объем доходов увеличен на </w:t>
      </w:r>
      <w:r w:rsidR="00F855B5">
        <w:t>184 360 405,98</w:t>
      </w:r>
      <w:r w:rsidR="00D05940">
        <w:t xml:space="preserve"> рублей, или на </w:t>
      </w:r>
      <w:r w:rsidR="00F855B5">
        <w:t>32,9</w:t>
      </w:r>
      <w:r w:rsidR="006855CF" w:rsidRPr="00C77D4C">
        <w:t xml:space="preserve"> процента, в том числе по налоговым и н</w:t>
      </w:r>
      <w:r w:rsidR="00D05940">
        <w:t xml:space="preserve">еналоговым доходам на </w:t>
      </w:r>
      <w:r w:rsidR="00AF0B0C">
        <w:t>10 685 238,0</w:t>
      </w:r>
      <w:r w:rsidR="006855CF" w:rsidRPr="00C77D4C">
        <w:t xml:space="preserve"> рублей, по безвозме</w:t>
      </w:r>
      <w:r w:rsidR="00CC7D32">
        <w:t xml:space="preserve">здным поступлениям на </w:t>
      </w:r>
      <w:r w:rsidR="00125D78">
        <w:t>173 675 167,98</w:t>
      </w:r>
      <w:r w:rsidR="006855CF" w:rsidRPr="00C77D4C">
        <w:t xml:space="preserve"> рублей.</w:t>
      </w:r>
      <w:r w:rsidR="0068509B" w:rsidRPr="00C77D4C">
        <w:t xml:space="preserve"> </w:t>
      </w:r>
    </w:p>
    <w:p w:rsidR="00F920C0" w:rsidRPr="00F920C0" w:rsidRDefault="00F920C0" w:rsidP="00C22057">
      <w:pPr>
        <w:ind w:firstLine="709"/>
        <w:jc w:val="both"/>
        <w:rPr>
          <w:spacing w:val="4"/>
        </w:rPr>
      </w:pPr>
      <w:r w:rsidRPr="00F920C0">
        <w:rPr>
          <w:spacing w:val="4"/>
        </w:rPr>
        <w:t xml:space="preserve">За 2015 год доходы бюджета района исполнены в объеме </w:t>
      </w:r>
      <w:r w:rsidR="00EC47DF" w:rsidRPr="00125D78">
        <w:t>541 640 223,91</w:t>
      </w:r>
      <w:r w:rsidRPr="00125D78">
        <w:rPr>
          <w:spacing w:val="4"/>
        </w:rPr>
        <w:t>рублей</w:t>
      </w:r>
      <w:r w:rsidRPr="00F920C0">
        <w:rPr>
          <w:spacing w:val="4"/>
        </w:rPr>
        <w:t>, из них удельный вес поступления налоговых и</w:t>
      </w:r>
      <w:r w:rsidR="00EC47DF">
        <w:rPr>
          <w:spacing w:val="4"/>
        </w:rPr>
        <w:t xml:space="preserve"> неналоговых доходов составил 20</w:t>
      </w:r>
      <w:r w:rsidRPr="00F920C0">
        <w:rPr>
          <w:spacing w:val="4"/>
        </w:rPr>
        <w:t xml:space="preserve">,1 % или </w:t>
      </w:r>
      <w:r w:rsidR="00EC47DF">
        <w:rPr>
          <w:spacing w:val="4"/>
        </w:rPr>
        <w:t>- 109 036 035,18</w:t>
      </w:r>
      <w:r w:rsidRPr="00F920C0">
        <w:rPr>
          <w:spacing w:val="4"/>
        </w:rPr>
        <w:t xml:space="preserve"> рублей, по безвозмездным поступл</w:t>
      </w:r>
      <w:r w:rsidR="00EC47DF">
        <w:rPr>
          <w:spacing w:val="4"/>
        </w:rPr>
        <w:t>ениям 79</w:t>
      </w:r>
      <w:r w:rsidRPr="00F920C0">
        <w:rPr>
          <w:spacing w:val="4"/>
        </w:rPr>
        <w:t xml:space="preserve">,9 % или </w:t>
      </w:r>
      <w:r w:rsidR="00EC47DF">
        <w:rPr>
          <w:spacing w:val="4"/>
        </w:rPr>
        <w:t>432 604 188,73</w:t>
      </w:r>
      <w:r w:rsidRPr="00F920C0">
        <w:rPr>
          <w:spacing w:val="4"/>
        </w:rPr>
        <w:t xml:space="preserve"> рублей.</w:t>
      </w:r>
    </w:p>
    <w:p w:rsidR="00F920C0" w:rsidRPr="00F920C0" w:rsidRDefault="00F920C0" w:rsidP="00C22057">
      <w:pPr>
        <w:ind w:firstLine="709"/>
        <w:jc w:val="both"/>
      </w:pPr>
      <w:r w:rsidRPr="00F920C0">
        <w:t>Информация о поступлении доходов бюджета района за отчетный период в разрезе групп доходов представлена в таблице 2.</w:t>
      </w:r>
    </w:p>
    <w:p w:rsidR="00F920C0" w:rsidRPr="00F920C0" w:rsidRDefault="00F920C0" w:rsidP="00C22057">
      <w:pPr>
        <w:jc w:val="center"/>
        <w:rPr>
          <w:b/>
        </w:rPr>
      </w:pPr>
      <w:r w:rsidRPr="00F920C0">
        <w:rPr>
          <w:b/>
        </w:rPr>
        <w:t>Исполнение доходов бюджета района за 2015 год.</w:t>
      </w:r>
    </w:p>
    <w:p w:rsidR="00F920C0" w:rsidRPr="00F920C0" w:rsidRDefault="00A3196C" w:rsidP="00A3196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920C0" w:rsidRPr="00F920C0">
        <w:rPr>
          <w:sz w:val="20"/>
          <w:szCs w:val="20"/>
        </w:rPr>
        <w:t>(руб.)</w:t>
      </w:r>
    </w:p>
    <w:tbl>
      <w:tblPr>
        <w:tblW w:w="104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1559"/>
        <w:gridCol w:w="1701"/>
        <w:gridCol w:w="1560"/>
        <w:gridCol w:w="992"/>
        <w:gridCol w:w="850"/>
        <w:gridCol w:w="1226"/>
      </w:tblGrid>
      <w:tr w:rsidR="00F920C0" w:rsidRPr="00F920C0" w:rsidTr="003F69BC">
        <w:trPr>
          <w:cantSplit/>
          <w:trHeight w:val="486"/>
        </w:trPr>
        <w:tc>
          <w:tcPr>
            <w:tcW w:w="2590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Исполнено</w:t>
            </w:r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 xml:space="preserve">за </w:t>
            </w:r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2014 г.</w:t>
            </w:r>
          </w:p>
        </w:tc>
        <w:tc>
          <w:tcPr>
            <w:tcW w:w="1701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Уточненные назначения на 2015 год</w:t>
            </w:r>
          </w:p>
        </w:tc>
        <w:tc>
          <w:tcPr>
            <w:tcW w:w="1560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Кассовое исполнение</w:t>
            </w:r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 xml:space="preserve">за </w:t>
            </w:r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2015 год</w:t>
            </w:r>
          </w:p>
        </w:tc>
        <w:tc>
          <w:tcPr>
            <w:tcW w:w="992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 xml:space="preserve">Процент </w:t>
            </w:r>
            <w:proofErr w:type="spellStart"/>
            <w:r w:rsidRPr="00F920C0">
              <w:rPr>
                <w:sz w:val="20"/>
                <w:szCs w:val="20"/>
              </w:rPr>
              <w:t>выполне</w:t>
            </w:r>
            <w:proofErr w:type="spellEnd"/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proofErr w:type="spellStart"/>
            <w:r w:rsidRPr="00F920C0">
              <w:rPr>
                <w:sz w:val="20"/>
                <w:szCs w:val="20"/>
              </w:rPr>
              <w:t>ния</w:t>
            </w:r>
            <w:proofErr w:type="spellEnd"/>
            <w:r w:rsidRPr="00F920C0">
              <w:rPr>
                <w:sz w:val="20"/>
                <w:szCs w:val="20"/>
              </w:rPr>
              <w:t xml:space="preserve"> плана,</w:t>
            </w:r>
          </w:p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F920C0" w:rsidRPr="00F920C0" w:rsidRDefault="00F920C0" w:rsidP="00C22057">
            <w:pPr>
              <w:ind w:hanging="108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Темп роста, %</w:t>
            </w:r>
          </w:p>
        </w:tc>
        <w:tc>
          <w:tcPr>
            <w:tcW w:w="1226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proofErr w:type="spellStart"/>
            <w:r w:rsidRPr="00F920C0">
              <w:rPr>
                <w:sz w:val="20"/>
                <w:szCs w:val="20"/>
              </w:rPr>
              <w:t>Уд</w:t>
            </w:r>
            <w:proofErr w:type="gramStart"/>
            <w:r w:rsidRPr="00F920C0">
              <w:rPr>
                <w:sz w:val="20"/>
                <w:szCs w:val="20"/>
              </w:rPr>
              <w:t>.в</w:t>
            </w:r>
            <w:proofErr w:type="gramEnd"/>
            <w:r w:rsidRPr="00F920C0">
              <w:rPr>
                <w:sz w:val="20"/>
                <w:szCs w:val="20"/>
              </w:rPr>
              <w:t>ес</w:t>
            </w:r>
            <w:proofErr w:type="spellEnd"/>
            <w:r w:rsidRPr="00F920C0">
              <w:rPr>
                <w:sz w:val="20"/>
                <w:szCs w:val="20"/>
              </w:rPr>
              <w:t xml:space="preserve"> в касс. исп.</w:t>
            </w:r>
          </w:p>
          <w:p w:rsidR="00F920C0" w:rsidRPr="00F920C0" w:rsidRDefault="00F920C0" w:rsidP="00C22057">
            <w:pPr>
              <w:ind w:hanging="108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2015г.,</w:t>
            </w:r>
          </w:p>
          <w:p w:rsidR="00F920C0" w:rsidRPr="00F920C0" w:rsidRDefault="00F920C0" w:rsidP="00C22057">
            <w:pPr>
              <w:ind w:hanging="108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%</w:t>
            </w:r>
          </w:p>
        </w:tc>
      </w:tr>
      <w:tr w:rsidR="00F920C0" w:rsidRPr="00F920C0" w:rsidTr="003F69BC">
        <w:trPr>
          <w:trHeight w:val="50"/>
        </w:trPr>
        <w:tc>
          <w:tcPr>
            <w:tcW w:w="2590" w:type="dxa"/>
            <w:vAlign w:val="center"/>
          </w:tcPr>
          <w:p w:rsidR="00F920C0" w:rsidRPr="00F920C0" w:rsidRDefault="00F920C0" w:rsidP="00C22057">
            <w:pPr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 xml:space="preserve">Налоговые и неналоговые доходы </w:t>
            </w:r>
            <w:r w:rsidRPr="00F920C0">
              <w:rPr>
                <w:spacing w:val="-4"/>
                <w:sz w:val="20"/>
                <w:szCs w:val="20"/>
              </w:rPr>
              <w:t>бюджета района</w:t>
            </w:r>
          </w:p>
        </w:tc>
        <w:tc>
          <w:tcPr>
            <w:tcW w:w="1559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96 002 438,56</w:t>
            </w:r>
          </w:p>
        </w:tc>
        <w:tc>
          <w:tcPr>
            <w:tcW w:w="1701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108 533 658,00</w:t>
            </w:r>
          </w:p>
        </w:tc>
        <w:tc>
          <w:tcPr>
            <w:tcW w:w="1560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109 036 035,18</w:t>
            </w:r>
          </w:p>
        </w:tc>
        <w:tc>
          <w:tcPr>
            <w:tcW w:w="992" w:type="dxa"/>
            <w:vAlign w:val="center"/>
          </w:tcPr>
          <w:p w:rsidR="00F920C0" w:rsidRPr="00F920C0" w:rsidRDefault="00D34120" w:rsidP="00C2205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F920C0" w:rsidRPr="00F920C0">
              <w:rPr>
                <w:sz w:val="20"/>
                <w:szCs w:val="20"/>
              </w:rPr>
              <w:t xml:space="preserve">,5 </w:t>
            </w:r>
          </w:p>
        </w:tc>
        <w:tc>
          <w:tcPr>
            <w:tcW w:w="850" w:type="dxa"/>
            <w:vAlign w:val="center"/>
          </w:tcPr>
          <w:p w:rsidR="00F920C0" w:rsidRPr="00F920C0" w:rsidRDefault="00D34120" w:rsidP="00C2205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</w:tc>
        <w:tc>
          <w:tcPr>
            <w:tcW w:w="1226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20,1</w:t>
            </w:r>
          </w:p>
        </w:tc>
      </w:tr>
      <w:tr w:rsidR="00F920C0" w:rsidRPr="00F920C0" w:rsidTr="003F69BC">
        <w:trPr>
          <w:trHeight w:val="50"/>
        </w:trPr>
        <w:tc>
          <w:tcPr>
            <w:tcW w:w="2590" w:type="dxa"/>
            <w:vAlign w:val="center"/>
          </w:tcPr>
          <w:p w:rsidR="00F920C0" w:rsidRPr="00F920C0" w:rsidRDefault="00F920C0" w:rsidP="00C22057">
            <w:pPr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282 391 464,81</w:t>
            </w:r>
          </w:p>
        </w:tc>
        <w:tc>
          <w:tcPr>
            <w:tcW w:w="1701" w:type="dxa"/>
            <w:vAlign w:val="center"/>
          </w:tcPr>
          <w:p w:rsidR="00F920C0" w:rsidRPr="00F920C0" w:rsidRDefault="00F920C0" w:rsidP="00C22057">
            <w:pPr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452 514 601,98</w:t>
            </w:r>
          </w:p>
        </w:tc>
        <w:tc>
          <w:tcPr>
            <w:tcW w:w="1560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432 604 188,73</w:t>
            </w:r>
          </w:p>
        </w:tc>
        <w:tc>
          <w:tcPr>
            <w:tcW w:w="992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95,6</w:t>
            </w:r>
          </w:p>
        </w:tc>
        <w:tc>
          <w:tcPr>
            <w:tcW w:w="850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153,2</w:t>
            </w:r>
          </w:p>
        </w:tc>
        <w:tc>
          <w:tcPr>
            <w:tcW w:w="1226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sz w:val="20"/>
                <w:szCs w:val="20"/>
              </w:rPr>
            </w:pPr>
            <w:r w:rsidRPr="00F920C0">
              <w:rPr>
                <w:sz w:val="20"/>
                <w:szCs w:val="20"/>
              </w:rPr>
              <w:t>79,9</w:t>
            </w:r>
          </w:p>
        </w:tc>
      </w:tr>
      <w:tr w:rsidR="00F920C0" w:rsidRPr="00F920C0" w:rsidTr="003F69BC">
        <w:trPr>
          <w:trHeight w:val="50"/>
        </w:trPr>
        <w:tc>
          <w:tcPr>
            <w:tcW w:w="2590" w:type="dxa"/>
            <w:vAlign w:val="center"/>
          </w:tcPr>
          <w:p w:rsidR="00F920C0" w:rsidRPr="00F920C0" w:rsidRDefault="00F920C0" w:rsidP="00C22057">
            <w:pPr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559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378 393 903,37</w:t>
            </w:r>
          </w:p>
        </w:tc>
        <w:tc>
          <w:tcPr>
            <w:tcW w:w="1701" w:type="dxa"/>
            <w:vAlign w:val="center"/>
          </w:tcPr>
          <w:p w:rsidR="00F920C0" w:rsidRPr="00F920C0" w:rsidRDefault="00F920C0" w:rsidP="00C22057">
            <w:pPr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561 048 259,98</w:t>
            </w:r>
          </w:p>
        </w:tc>
        <w:tc>
          <w:tcPr>
            <w:tcW w:w="1560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541 640 223,91</w:t>
            </w:r>
          </w:p>
        </w:tc>
        <w:tc>
          <w:tcPr>
            <w:tcW w:w="992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96,5</w:t>
            </w:r>
          </w:p>
        </w:tc>
        <w:tc>
          <w:tcPr>
            <w:tcW w:w="850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143,1</w:t>
            </w:r>
          </w:p>
        </w:tc>
        <w:tc>
          <w:tcPr>
            <w:tcW w:w="1226" w:type="dxa"/>
            <w:vAlign w:val="center"/>
          </w:tcPr>
          <w:p w:rsidR="00F920C0" w:rsidRPr="00F920C0" w:rsidRDefault="00F920C0" w:rsidP="00C2205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F920C0">
              <w:rPr>
                <w:b/>
                <w:sz w:val="20"/>
                <w:szCs w:val="20"/>
              </w:rPr>
              <w:t>100,0</w:t>
            </w:r>
          </w:p>
        </w:tc>
      </w:tr>
    </w:tbl>
    <w:p w:rsidR="00F920C0" w:rsidRPr="00F920C0" w:rsidRDefault="00F920C0" w:rsidP="00C22057">
      <w:pPr>
        <w:rPr>
          <w:b/>
        </w:rPr>
      </w:pPr>
      <w:r w:rsidRPr="00F920C0">
        <w:rPr>
          <w:b/>
        </w:rPr>
        <w:t xml:space="preserve">   </w:t>
      </w:r>
    </w:p>
    <w:p w:rsidR="00F920C0" w:rsidRPr="00F920C0" w:rsidRDefault="00F920C0" w:rsidP="00C22057">
      <w:pPr>
        <w:ind w:firstLine="709"/>
        <w:jc w:val="both"/>
      </w:pPr>
      <w:r w:rsidRPr="00F920C0">
        <w:t>По отношению к уточненному плану 2015 года налоговые и нен</w:t>
      </w:r>
      <w:r w:rsidR="00EA68AA">
        <w:t>алоговые доходы исполнены на 100</w:t>
      </w:r>
      <w:r w:rsidRPr="00F920C0">
        <w:t>,5 %, безвозмездные поступления на 95,6 %. По сравнению с аналогичным периодом прошлого года поступления налоговых и неналоговых доходов увеличились на 1</w:t>
      </w:r>
      <w:r w:rsidR="00A3196C">
        <w:t>3</w:t>
      </w:r>
      <w:r w:rsidRPr="00F920C0">
        <w:t xml:space="preserve">,6 %, безвозмездные поступления увеличились на </w:t>
      </w:r>
      <w:r w:rsidR="00A3196C">
        <w:t xml:space="preserve">53,2 </w:t>
      </w:r>
      <w:r w:rsidRPr="00F920C0">
        <w:t>%.</w:t>
      </w:r>
    </w:p>
    <w:p w:rsidR="00F920C0" w:rsidRPr="00F920C0" w:rsidRDefault="00F920C0" w:rsidP="00C22057">
      <w:pPr>
        <w:ind w:firstLine="709"/>
        <w:jc w:val="both"/>
      </w:pPr>
      <w:r w:rsidRPr="00F920C0">
        <w:t xml:space="preserve"> За 2015 год в бюджет района мобилизовано налоговых и неналоговых доходов в объеме 109 036 035,18 рублей, или 10</w:t>
      </w:r>
      <w:r w:rsidR="00A3196C">
        <w:t>0</w:t>
      </w:r>
      <w:r w:rsidRPr="00F920C0">
        <w:t>,5 процента к уточненному плану 2015 года.</w:t>
      </w:r>
    </w:p>
    <w:p w:rsidR="00F920C0" w:rsidRDefault="00F920C0" w:rsidP="00C22057">
      <w:pPr>
        <w:ind w:firstLine="709"/>
        <w:jc w:val="both"/>
      </w:pPr>
      <w:r w:rsidRPr="00F920C0">
        <w:t>Исполнение бюджета района по основным доходным источникам характеризуется следующими показателями.</w:t>
      </w:r>
    </w:p>
    <w:p w:rsidR="00A3196C" w:rsidRPr="00F920C0" w:rsidRDefault="00A3196C" w:rsidP="00C22057">
      <w:pPr>
        <w:ind w:firstLine="709"/>
        <w:jc w:val="both"/>
      </w:pPr>
    </w:p>
    <w:p w:rsidR="00F920C0" w:rsidRPr="00F920C0" w:rsidRDefault="00F920C0" w:rsidP="00C22057">
      <w:pPr>
        <w:jc w:val="center"/>
        <w:rPr>
          <w:b/>
        </w:rPr>
      </w:pPr>
      <w:r w:rsidRPr="00F920C0">
        <w:rPr>
          <w:b/>
        </w:rPr>
        <w:t>Структура поступлений налоговых и неналоговых  доходов в бюджет района</w:t>
      </w:r>
    </w:p>
    <w:p w:rsidR="00F920C0" w:rsidRPr="00F920C0" w:rsidRDefault="00F920C0" w:rsidP="00C22057">
      <w:pPr>
        <w:jc w:val="center"/>
        <w:rPr>
          <w:b/>
        </w:rPr>
      </w:pPr>
      <w:r w:rsidRPr="00F920C0">
        <w:rPr>
          <w:b/>
        </w:rPr>
        <w:t xml:space="preserve">за 2015 год. </w:t>
      </w:r>
    </w:p>
    <w:p w:rsidR="00A3196C" w:rsidRDefault="00A3196C" w:rsidP="00A3196C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F920C0" w:rsidRPr="00F920C0">
        <w:rPr>
          <w:sz w:val="20"/>
          <w:szCs w:val="20"/>
        </w:rPr>
        <w:t>(руб.)</w:t>
      </w:r>
    </w:p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615"/>
        <w:gridCol w:w="850"/>
        <w:gridCol w:w="775"/>
        <w:gridCol w:w="1169"/>
      </w:tblGrid>
      <w:tr w:rsidR="00A3196C" w:rsidRPr="009208DD" w:rsidTr="001755AA">
        <w:trPr>
          <w:trHeight w:val="147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 xml:space="preserve">Исполнено </w:t>
            </w:r>
          </w:p>
          <w:p w:rsidR="00A3196C" w:rsidRPr="009208DD" w:rsidRDefault="00A3196C" w:rsidP="001F7711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за 2014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Уточненный план  на 2015 год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755A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Исполнено</w:t>
            </w:r>
          </w:p>
          <w:p w:rsidR="00A3196C" w:rsidRPr="009208DD" w:rsidRDefault="00A3196C" w:rsidP="001755A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за 2015г.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 xml:space="preserve">% исполнения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Уд</w:t>
            </w:r>
            <w:proofErr w:type="gramStart"/>
            <w:r w:rsidRPr="009208DD">
              <w:rPr>
                <w:sz w:val="20"/>
                <w:szCs w:val="20"/>
              </w:rPr>
              <w:t>.</w:t>
            </w:r>
            <w:proofErr w:type="gramEnd"/>
            <w:r w:rsidRPr="009208DD">
              <w:rPr>
                <w:sz w:val="20"/>
                <w:szCs w:val="20"/>
              </w:rPr>
              <w:t xml:space="preserve"> </w:t>
            </w:r>
            <w:proofErr w:type="gramStart"/>
            <w:r w:rsidRPr="009208DD">
              <w:rPr>
                <w:sz w:val="20"/>
                <w:szCs w:val="20"/>
              </w:rPr>
              <w:t>в</w:t>
            </w:r>
            <w:proofErr w:type="gramEnd"/>
            <w:r w:rsidRPr="009208DD">
              <w:rPr>
                <w:sz w:val="20"/>
                <w:szCs w:val="20"/>
              </w:rPr>
              <w:t>ес,</w:t>
            </w: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755A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Темп роста</w:t>
            </w:r>
          </w:p>
          <w:p w:rsidR="001755AA" w:rsidRDefault="00A3196C" w:rsidP="001755A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 xml:space="preserve">2015г к 2014г., </w:t>
            </w:r>
          </w:p>
          <w:p w:rsidR="00A3196C" w:rsidRPr="009208DD" w:rsidRDefault="00A3196C" w:rsidP="001755A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 xml:space="preserve"> %</w:t>
            </w:r>
          </w:p>
        </w:tc>
      </w:tr>
      <w:tr w:rsidR="00A3196C" w:rsidRPr="009208DD" w:rsidTr="001755AA">
        <w:trPr>
          <w:trHeight w:val="48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96 002 </w:t>
            </w:r>
            <w:r w:rsidR="00A3196C" w:rsidRPr="009208DD">
              <w:rPr>
                <w:sz w:val="20"/>
                <w:szCs w:val="20"/>
              </w:rPr>
              <w:t>438</w:t>
            </w:r>
            <w:r>
              <w:rPr>
                <w:sz w:val="20"/>
                <w:szCs w:val="20"/>
              </w:rPr>
              <w:t>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108 533</w:t>
            </w:r>
            <w:r w:rsidR="00A3196C" w:rsidRPr="009208DD">
              <w:rPr>
                <w:sz w:val="20"/>
                <w:szCs w:val="20"/>
              </w:rPr>
              <w:t>658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109 036 </w:t>
            </w:r>
            <w:r w:rsidR="00A3196C" w:rsidRPr="009208DD">
              <w:rPr>
                <w:sz w:val="20"/>
                <w:szCs w:val="20"/>
              </w:rPr>
              <w:t>035</w:t>
            </w:r>
            <w:r>
              <w:rPr>
                <w:sz w:val="20"/>
                <w:szCs w:val="20"/>
              </w:rPr>
              <w:t>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113,6</w:t>
            </w:r>
          </w:p>
        </w:tc>
      </w:tr>
      <w:tr w:rsidR="00A3196C" w:rsidRPr="009208DD" w:rsidTr="001755AA">
        <w:trPr>
          <w:trHeight w:val="2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3196C" w:rsidRPr="009208DD" w:rsidTr="001755AA">
        <w:trPr>
          <w:trHeight w:val="14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81 147 </w:t>
            </w:r>
            <w:r w:rsidR="00A3196C" w:rsidRPr="009208DD">
              <w:rPr>
                <w:i/>
                <w:sz w:val="20"/>
                <w:szCs w:val="20"/>
              </w:rPr>
              <w:t>410</w:t>
            </w:r>
            <w:r>
              <w:rPr>
                <w:i/>
                <w:sz w:val="20"/>
                <w:szCs w:val="20"/>
              </w:rPr>
              <w:t>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96 745 </w:t>
            </w:r>
            <w:r w:rsidR="00A3196C" w:rsidRPr="009208DD">
              <w:rPr>
                <w:i/>
                <w:sz w:val="20"/>
                <w:szCs w:val="20"/>
              </w:rPr>
              <w:t>004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97 233 </w:t>
            </w:r>
            <w:r w:rsidR="00A3196C" w:rsidRPr="009208DD">
              <w:rPr>
                <w:i/>
                <w:sz w:val="20"/>
                <w:szCs w:val="20"/>
              </w:rPr>
              <w:t>982</w:t>
            </w:r>
            <w:r>
              <w:rPr>
                <w:i/>
                <w:sz w:val="20"/>
                <w:szCs w:val="20"/>
              </w:rPr>
              <w:t>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100,5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89,2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119,8</w:t>
            </w:r>
          </w:p>
        </w:tc>
      </w:tr>
      <w:tr w:rsidR="00A3196C" w:rsidRPr="009208DD" w:rsidTr="001755AA">
        <w:trPr>
          <w:trHeight w:val="28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70 066 </w:t>
            </w:r>
            <w:r w:rsidR="00A3196C" w:rsidRPr="009208DD">
              <w:rPr>
                <w:sz w:val="20"/>
                <w:szCs w:val="20"/>
              </w:rPr>
              <w:t>341</w:t>
            </w:r>
            <w:r>
              <w:rPr>
                <w:sz w:val="20"/>
                <w:szCs w:val="20"/>
              </w:rPr>
              <w:t>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78 148 </w:t>
            </w:r>
            <w:r w:rsidR="00A3196C" w:rsidRPr="009208DD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78 517 </w:t>
            </w:r>
            <w:r w:rsidR="00A3196C" w:rsidRPr="009208DD">
              <w:rPr>
                <w:sz w:val="20"/>
                <w:szCs w:val="20"/>
              </w:rPr>
              <w:t>171</w:t>
            </w:r>
            <w:r>
              <w:rPr>
                <w:sz w:val="20"/>
                <w:szCs w:val="20"/>
              </w:rPr>
              <w:t>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72,0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112,1</w:t>
            </w:r>
          </w:p>
        </w:tc>
      </w:tr>
      <w:tr w:rsidR="00A3196C" w:rsidRPr="009208DD" w:rsidTr="001755AA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Акцизы по подакцизным товарам (продукции), производимым на территории РФ (нефтепродукты)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5 773 </w:t>
            </w:r>
            <w:r w:rsidR="00A3196C" w:rsidRPr="009208DD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5 887 347,68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102,0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5,4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3196C" w:rsidRPr="009208DD" w:rsidTr="001755AA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9</w:t>
            </w:r>
            <w:r w:rsidR="00EE22FC">
              <w:rPr>
                <w:sz w:val="20"/>
                <w:szCs w:val="20"/>
              </w:rPr>
              <w:t> 925 </w:t>
            </w:r>
            <w:r w:rsidRPr="009208DD">
              <w:rPr>
                <w:sz w:val="20"/>
                <w:szCs w:val="20"/>
              </w:rPr>
              <w:t>242</w:t>
            </w:r>
            <w:r w:rsidR="00EE22FC">
              <w:rPr>
                <w:sz w:val="20"/>
                <w:szCs w:val="20"/>
              </w:rPr>
              <w:t>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10 936 </w:t>
            </w:r>
            <w:r w:rsidR="00A3196C" w:rsidRPr="009208DD">
              <w:rPr>
                <w:sz w:val="20"/>
                <w:szCs w:val="20"/>
              </w:rPr>
              <w:t>040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10 942 </w:t>
            </w:r>
            <w:r w:rsidR="00A3196C" w:rsidRPr="009208DD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4,</w:t>
            </w:r>
            <w:r w:rsidR="00A3196C" w:rsidRPr="009208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110,2</w:t>
            </w:r>
          </w:p>
        </w:tc>
      </w:tr>
      <w:tr w:rsidR="00A3196C" w:rsidRPr="009208DD" w:rsidTr="001755AA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1 139 726,87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</w:t>
            </w:r>
            <w:r w:rsidR="00A3196C" w:rsidRPr="009208DD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</w:t>
            </w:r>
            <w:r w:rsidR="00A3196C" w:rsidRPr="009208DD">
              <w:rPr>
                <w:sz w:val="20"/>
                <w:szCs w:val="20"/>
              </w:rPr>
              <w:t>078</w:t>
            </w:r>
            <w:r>
              <w:rPr>
                <w:sz w:val="20"/>
                <w:szCs w:val="20"/>
              </w:rPr>
              <w:t>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164,9</w:t>
            </w:r>
          </w:p>
        </w:tc>
      </w:tr>
      <w:tr w:rsidR="00A3196C" w:rsidRPr="009208DD" w:rsidTr="001755AA">
        <w:trPr>
          <w:trHeight w:val="67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</w:t>
            </w:r>
            <w:r w:rsidR="00A3196C" w:rsidRPr="009208DD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</w:t>
            </w:r>
            <w:r w:rsidR="00A3196C" w:rsidRPr="009208DD">
              <w:rPr>
                <w:sz w:val="20"/>
                <w:szCs w:val="20"/>
              </w:rPr>
              <w:t>157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</w:t>
            </w:r>
            <w:r w:rsidR="00A3196C" w:rsidRPr="009208DD">
              <w:rPr>
                <w:sz w:val="20"/>
                <w:szCs w:val="20"/>
              </w:rPr>
              <w:t>160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50,7</w:t>
            </w:r>
          </w:p>
        </w:tc>
      </w:tr>
      <w:tr w:rsidR="00A3196C" w:rsidRPr="009208DD" w:rsidTr="001755AA">
        <w:trPr>
          <w:trHeight w:val="2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EE22FC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14</w:t>
            </w:r>
            <w:r w:rsidR="00EE22FC">
              <w:rPr>
                <w:i/>
                <w:sz w:val="20"/>
                <w:szCs w:val="20"/>
              </w:rPr>
              <w:t> </w:t>
            </w:r>
            <w:r w:rsidRPr="009208DD">
              <w:rPr>
                <w:i/>
                <w:sz w:val="20"/>
                <w:szCs w:val="20"/>
              </w:rPr>
              <w:t>855</w:t>
            </w:r>
            <w:r w:rsidR="00EE22FC">
              <w:rPr>
                <w:i/>
                <w:sz w:val="20"/>
                <w:szCs w:val="20"/>
              </w:rPr>
              <w:t> </w:t>
            </w:r>
            <w:r w:rsidRPr="009208DD">
              <w:rPr>
                <w:i/>
                <w:sz w:val="20"/>
                <w:szCs w:val="20"/>
              </w:rPr>
              <w:t>028</w:t>
            </w:r>
            <w:r w:rsidR="00EE22FC">
              <w:rPr>
                <w:i/>
                <w:sz w:val="20"/>
                <w:szCs w:val="20"/>
              </w:rPr>
              <w:t>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11 788 </w:t>
            </w:r>
            <w:r w:rsidR="00A3196C" w:rsidRPr="009208DD">
              <w:rPr>
                <w:i/>
                <w:sz w:val="20"/>
                <w:szCs w:val="20"/>
              </w:rPr>
              <w:t>654</w:t>
            </w:r>
            <w:r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11 802 </w:t>
            </w:r>
            <w:r w:rsidR="00A3196C" w:rsidRPr="009208DD">
              <w:rPr>
                <w:i/>
                <w:sz w:val="20"/>
                <w:szCs w:val="20"/>
              </w:rPr>
              <w:t>053</w:t>
            </w:r>
            <w:r>
              <w:rPr>
                <w:i/>
                <w:sz w:val="20"/>
                <w:szCs w:val="20"/>
              </w:rPr>
              <w:t>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100,1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10,8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9208DD">
              <w:rPr>
                <w:i/>
                <w:sz w:val="20"/>
                <w:szCs w:val="20"/>
              </w:rPr>
              <w:t>79,5</w:t>
            </w:r>
          </w:p>
        </w:tc>
      </w:tr>
      <w:tr w:rsidR="00A3196C" w:rsidRPr="009208DD" w:rsidTr="001755AA">
        <w:trPr>
          <w:trHeight w:val="189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2 916 771,69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2 911 </w:t>
            </w:r>
            <w:r w:rsidR="00A3196C" w:rsidRPr="009208DD">
              <w:rPr>
                <w:sz w:val="20"/>
                <w:szCs w:val="20"/>
              </w:rPr>
              <w:t>244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2 919 </w:t>
            </w:r>
            <w:r w:rsidR="00A3196C" w:rsidRPr="009208DD">
              <w:rPr>
                <w:sz w:val="20"/>
                <w:szCs w:val="20"/>
              </w:rPr>
              <w:t>537</w:t>
            </w:r>
            <w:r>
              <w:rPr>
                <w:sz w:val="20"/>
                <w:szCs w:val="20"/>
              </w:rPr>
              <w:t>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 xml:space="preserve">  2,7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100,1</w:t>
            </w:r>
          </w:p>
        </w:tc>
      </w:tr>
      <w:tr w:rsidR="00A3196C" w:rsidRPr="009208DD" w:rsidTr="001755AA">
        <w:trPr>
          <w:trHeight w:val="116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Доходы, получаемые в виде арендной платы за земли, находящиеся в собственности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1 879 808,93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354 </w:t>
            </w:r>
            <w:r w:rsidR="00A3196C" w:rsidRPr="009208DD">
              <w:rPr>
                <w:sz w:val="20"/>
                <w:szCs w:val="20"/>
              </w:rPr>
              <w:t>875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354 875,64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0,3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18,9</w:t>
            </w:r>
          </w:p>
        </w:tc>
      </w:tr>
      <w:tr w:rsidR="00A3196C" w:rsidRPr="009208DD" w:rsidTr="001755AA">
        <w:trPr>
          <w:trHeight w:val="51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</w:t>
            </w:r>
            <w:r w:rsidR="00A3196C" w:rsidRPr="009208DD">
              <w:rPr>
                <w:sz w:val="20"/>
                <w:szCs w:val="20"/>
              </w:rPr>
              <w:t>105</w:t>
            </w:r>
            <w:r>
              <w:rPr>
                <w:sz w:val="20"/>
                <w:szCs w:val="20"/>
              </w:rPr>
              <w:t>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396 </w:t>
            </w:r>
            <w:r w:rsidR="00A3196C" w:rsidRPr="009208DD">
              <w:rPr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396 882,98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0,4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66,6</w:t>
            </w:r>
          </w:p>
        </w:tc>
      </w:tr>
      <w:tr w:rsidR="00A3196C" w:rsidRPr="009208DD" w:rsidTr="001755AA">
        <w:trPr>
          <w:trHeight w:val="24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Доходы от части прибыли МУП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</w:t>
            </w:r>
            <w:r w:rsidR="00A3196C" w:rsidRPr="009208DD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</w:t>
            </w:r>
            <w:r w:rsidR="00A3196C" w:rsidRPr="009208DD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</w:t>
            </w:r>
            <w:r w:rsidR="00A3196C" w:rsidRPr="009208DD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87,8</w:t>
            </w:r>
          </w:p>
        </w:tc>
      </w:tr>
      <w:tr w:rsidR="00A3196C" w:rsidRPr="009208DD" w:rsidTr="001755AA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A3196C" w:rsidRPr="009208DD">
              <w:rPr>
                <w:sz w:val="20"/>
                <w:szCs w:val="20"/>
              </w:rPr>
              <w:t>205</w:t>
            </w:r>
            <w:r>
              <w:rPr>
                <w:sz w:val="20"/>
                <w:szCs w:val="20"/>
              </w:rPr>
              <w:t>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A3196C" w:rsidRPr="009208DD">
              <w:rPr>
                <w:sz w:val="20"/>
                <w:szCs w:val="20"/>
              </w:rPr>
              <w:t>831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A3196C" w:rsidRPr="009208DD">
              <w:rPr>
                <w:sz w:val="20"/>
                <w:szCs w:val="20"/>
              </w:rPr>
              <w:t>831</w:t>
            </w:r>
            <w:r>
              <w:rPr>
                <w:sz w:val="20"/>
                <w:szCs w:val="20"/>
              </w:rPr>
              <w:t>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152,0</w:t>
            </w:r>
          </w:p>
        </w:tc>
      </w:tr>
      <w:tr w:rsidR="00A3196C" w:rsidRPr="009208DD" w:rsidTr="001755AA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715 124,83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92</w:t>
            </w:r>
            <w:r w:rsidR="001755AA">
              <w:rPr>
                <w:sz w:val="20"/>
                <w:szCs w:val="20"/>
              </w:rPr>
              <w:t>3 </w:t>
            </w:r>
            <w:r w:rsidRPr="009208DD">
              <w:rPr>
                <w:sz w:val="20"/>
                <w:szCs w:val="20"/>
              </w:rPr>
              <w:t>291</w:t>
            </w:r>
            <w:r w:rsidR="001755AA"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927 </w:t>
            </w:r>
            <w:r w:rsidR="00A3196C" w:rsidRPr="009208DD">
              <w:rPr>
                <w:sz w:val="20"/>
                <w:szCs w:val="20"/>
              </w:rPr>
              <w:t>435</w:t>
            </w:r>
            <w:r>
              <w:rPr>
                <w:sz w:val="20"/>
                <w:szCs w:val="20"/>
              </w:rPr>
              <w:t>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0,8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129,7</w:t>
            </w:r>
          </w:p>
        </w:tc>
      </w:tr>
      <w:tr w:rsidR="00A3196C" w:rsidRPr="009208DD" w:rsidTr="001755AA">
        <w:trPr>
          <w:trHeight w:val="269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</w:t>
            </w:r>
            <w:r w:rsidR="00A3196C" w:rsidRPr="009208DD">
              <w:rPr>
                <w:sz w:val="20"/>
                <w:szCs w:val="20"/>
              </w:rPr>
              <w:t>184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</w:t>
            </w:r>
            <w:r w:rsidR="00A3196C" w:rsidRPr="009208DD">
              <w:rPr>
                <w:sz w:val="20"/>
                <w:szCs w:val="20"/>
              </w:rPr>
              <w:t>185</w:t>
            </w:r>
            <w:r>
              <w:rPr>
                <w:sz w:val="20"/>
                <w:szCs w:val="20"/>
              </w:rPr>
              <w:t>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3196C" w:rsidRPr="009208DD" w:rsidTr="001755AA">
        <w:trPr>
          <w:trHeight w:val="56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7 197 </w:t>
            </w:r>
            <w:r w:rsidR="00A3196C" w:rsidRPr="009208DD">
              <w:rPr>
                <w:sz w:val="20"/>
                <w:szCs w:val="20"/>
              </w:rPr>
              <w:t>480</w:t>
            </w:r>
            <w:r>
              <w:rPr>
                <w:sz w:val="20"/>
                <w:szCs w:val="20"/>
              </w:rPr>
              <w:t>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4 750 </w:t>
            </w:r>
            <w:r w:rsidR="00A3196C" w:rsidRPr="009208DD">
              <w:rPr>
                <w:sz w:val="20"/>
                <w:szCs w:val="20"/>
              </w:rPr>
              <w:t>085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4 750 086,55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4,4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66,0</w:t>
            </w:r>
          </w:p>
        </w:tc>
      </w:tr>
      <w:tr w:rsidR="00A3196C" w:rsidRPr="009208DD" w:rsidTr="001755AA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1 439 </w:t>
            </w:r>
            <w:r w:rsidR="00A3196C" w:rsidRPr="009208DD">
              <w:rPr>
                <w:sz w:val="20"/>
                <w:szCs w:val="20"/>
              </w:rPr>
              <w:t>602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2 328 </w:t>
            </w:r>
            <w:r w:rsidR="00A3196C" w:rsidRPr="009208DD">
              <w:rPr>
                <w:sz w:val="20"/>
                <w:szCs w:val="20"/>
              </w:rPr>
              <w:t>050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2 328 924,60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2,1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161,8</w:t>
            </w:r>
          </w:p>
        </w:tc>
      </w:tr>
      <w:tr w:rsidR="00A3196C" w:rsidRPr="009208DD" w:rsidTr="001755AA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EE22F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</w:t>
            </w:r>
            <w:r w:rsidR="00A3196C" w:rsidRPr="009208DD">
              <w:rPr>
                <w:sz w:val="20"/>
                <w:szCs w:val="20"/>
              </w:rPr>
              <w:t>430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</w:t>
            </w:r>
            <w:r w:rsidR="00A3196C" w:rsidRPr="009208DD">
              <w:rPr>
                <w:sz w:val="20"/>
                <w:szCs w:val="20"/>
              </w:rPr>
              <w:t>294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1755AA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</w:t>
            </w:r>
            <w:r w:rsidR="00A3196C" w:rsidRPr="009208DD">
              <w:rPr>
                <w:sz w:val="20"/>
                <w:szCs w:val="20"/>
              </w:rPr>
              <w:t>294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6C" w:rsidRPr="009208DD" w:rsidRDefault="00A3196C" w:rsidP="001F771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9208DD">
              <w:rPr>
                <w:sz w:val="20"/>
                <w:szCs w:val="20"/>
              </w:rPr>
              <w:t>112,9</w:t>
            </w:r>
          </w:p>
        </w:tc>
      </w:tr>
    </w:tbl>
    <w:p w:rsidR="00A3196C" w:rsidRPr="009208DD" w:rsidRDefault="00A3196C" w:rsidP="00A3196C">
      <w:pPr>
        <w:spacing w:line="288" w:lineRule="auto"/>
        <w:ind w:right="-6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    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В 2015 году плановые назначения по налоговым и неналоговым доходам исполнены в объеме </w:t>
      </w:r>
      <w:r w:rsidR="00EE22FC" w:rsidRPr="005050D7">
        <w:t>109 036 </w:t>
      </w:r>
      <w:r w:rsidRPr="005050D7">
        <w:t>035</w:t>
      </w:r>
      <w:r w:rsidR="00EE22FC" w:rsidRPr="005050D7">
        <w:t>,18</w:t>
      </w:r>
      <w:r w:rsidRPr="005050D7">
        <w:t xml:space="preserve"> рублей, или на 100,5 процентов, в том числе по налоговым доходам в сумме </w:t>
      </w:r>
      <w:r w:rsidR="00EE22FC" w:rsidRPr="005050D7">
        <w:t>97 233 </w:t>
      </w:r>
      <w:r w:rsidRPr="005050D7">
        <w:t>982</w:t>
      </w:r>
      <w:r w:rsidR="00EE22FC" w:rsidRPr="005050D7">
        <w:t>,02</w:t>
      </w:r>
      <w:r w:rsidRPr="005050D7">
        <w:t xml:space="preserve"> рублей (100,5%), по неналоговым доходам исполнение составило</w:t>
      </w:r>
      <w:r w:rsidR="00EE22FC" w:rsidRPr="005050D7">
        <w:t xml:space="preserve"> 11 802 </w:t>
      </w:r>
      <w:r w:rsidRPr="005050D7">
        <w:t>053</w:t>
      </w:r>
      <w:r w:rsidR="00EE22FC" w:rsidRPr="005050D7">
        <w:t xml:space="preserve">,16 </w:t>
      </w:r>
      <w:r w:rsidRPr="005050D7">
        <w:t xml:space="preserve">рублей (100,1%). Рост к соответствующему периоду прошлого года составил </w:t>
      </w:r>
      <w:r w:rsidR="00EE22FC" w:rsidRPr="005050D7">
        <w:t>13 033 596,62</w:t>
      </w:r>
      <w:r w:rsidRPr="005050D7">
        <w:t xml:space="preserve"> рублей, или на 13,6 процентов.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В структуре налоговых и неналоговых  доходов бюджета района 89,2 процента составляют налоговые доходы; 10,8 процента - неналоговые доходы.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По сравнению с предыдущим периодом (2014г.) объем налоговых доходов увеличился на </w:t>
      </w:r>
      <w:r w:rsidR="00EE22FC" w:rsidRPr="005050D7">
        <w:t>16 086 571,58</w:t>
      </w:r>
      <w:r w:rsidRPr="005050D7">
        <w:t xml:space="preserve"> рублей, в процентном соотношении рост составил на 19,8 процента. </w:t>
      </w:r>
      <w:proofErr w:type="gramStart"/>
      <w:r w:rsidRPr="005050D7">
        <w:t>Рост поступлений налоговых доходов связан с увеличением поступлений по налогу на доходы физических лиц на</w:t>
      </w:r>
      <w:r w:rsidR="00EE22FC" w:rsidRPr="005050D7">
        <w:t xml:space="preserve"> 8 450 </w:t>
      </w:r>
      <w:r w:rsidRPr="005050D7">
        <w:t>830</w:t>
      </w:r>
      <w:r w:rsidR="00EE22FC" w:rsidRPr="005050D7">
        <w:t xml:space="preserve">,12 </w:t>
      </w:r>
      <w:r w:rsidRPr="005050D7">
        <w:t>рублей (темп роста 112,1%) в результате изменения норматива отчислений с 33% в 2014 году до 41% в 2015 году от предприятий и организаций, расположенных на территориях сельских поселений, а также в связи с дополнительным поступлением налога на доходы физических с дивидендов, полученных</w:t>
      </w:r>
      <w:proofErr w:type="gramEnd"/>
      <w:r w:rsidRPr="005050D7">
        <w:t xml:space="preserve"> учредителями ООО «АЗОН+», ООО «АЗОН ВИТА», ООО «АЗОН </w:t>
      </w:r>
      <w:proofErr w:type="gramStart"/>
      <w:r w:rsidRPr="005050D7">
        <w:t>ФАРМ</w:t>
      </w:r>
      <w:proofErr w:type="gramEnd"/>
      <w:r w:rsidRPr="005050D7">
        <w:t xml:space="preserve">», ООО «АЗОН ПУЛЬС» и погашением задолженности по налогу за 2014 год областными образовательными учреждениями и предприятиями района. В структуре налоговых доходов на долю налога на доходы физических лиц приходится 72,0 процента.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Акцизы на нефтепродукты в объеме налоговых и неналоговых доходов составляют 5,4 процента, рост поступлений к уровню прошл</w:t>
      </w:r>
      <w:r w:rsidR="00EE22FC" w:rsidRPr="005050D7">
        <w:t xml:space="preserve">ого года составил в сумме 5 887 347,68 </w:t>
      </w:r>
      <w:r w:rsidRPr="005050D7">
        <w:t xml:space="preserve">рублей, в связи с передачей из </w:t>
      </w:r>
      <w:r w:rsidRPr="005050D7">
        <w:lastRenderedPageBreak/>
        <w:t>областного бюджета в бюджет района норматива зачисления в размере 0,2782%  акцизов на нефтепродукты.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Налоги на совокупный доход – 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налогообложения, в объеме налоговых и неналоговых доходов удельный вес составил 10,0 процента. В структуре налоговых доходов на долю налогов на совокупный доход приходится 11,3 процента. К уровню прошлого года рост поступлений налогов на совокупный доход сложился на </w:t>
      </w:r>
      <w:r w:rsidR="00EE22FC" w:rsidRPr="005050D7">
        <w:t xml:space="preserve">1 016 982,40 </w:t>
      </w:r>
      <w:r w:rsidRPr="005050D7">
        <w:t>рублей или на 10,2 процента, рублей в связи с увеличением с 01.01.2015 года коэффициента-дефлятора К</w:t>
      </w:r>
      <w:proofErr w:type="gramStart"/>
      <w:r w:rsidRPr="005050D7">
        <w:t>1</w:t>
      </w:r>
      <w:proofErr w:type="gramEnd"/>
      <w:r w:rsidRPr="005050D7">
        <w:t xml:space="preserve"> и увеличения торговых мест по единому налогу на вмененный доход для отдельных видов деятельности.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Удельный вес поступлений государственной пошлины в объеме налоговых и неналоговых доходов составил 1,8 процента. Рост поступлений государственной пошлины к уровню прошлого года составляет </w:t>
      </w:r>
      <w:r w:rsidR="00EE22FC" w:rsidRPr="005050D7">
        <w:t>739</w:t>
      </w:r>
      <w:r w:rsidR="0064456F" w:rsidRPr="005050D7">
        <w:t> </w:t>
      </w:r>
      <w:r w:rsidRPr="005050D7">
        <w:t>351</w:t>
      </w:r>
      <w:r w:rsidR="0064456F" w:rsidRPr="005050D7">
        <w:t xml:space="preserve">,14 </w:t>
      </w:r>
      <w:r w:rsidRPr="005050D7">
        <w:t>рублей или 64,9 процента в связи с индексацией размера госпошлины по делам, рассматриваемым в судах общей юрисдикции, мировыми судьями в среднем в 1,5 раза.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Объем поступивших неналоговых доходов бюджета составил</w:t>
      </w:r>
      <w:r w:rsidR="0064456F" w:rsidRPr="005050D7">
        <w:t xml:space="preserve"> 11 802 </w:t>
      </w:r>
      <w:r w:rsidRPr="005050D7">
        <w:t>053</w:t>
      </w:r>
      <w:r w:rsidR="0064456F" w:rsidRPr="005050D7">
        <w:t xml:space="preserve">,16 </w:t>
      </w:r>
      <w:r w:rsidRPr="005050D7">
        <w:t xml:space="preserve">рублей, или 10,8 процента налоговых и неналоговых доходов. По сравнению с предыдущим периодом (2014г.) объем неналоговых доходов уменьшился на </w:t>
      </w:r>
      <w:r w:rsidR="0064456F" w:rsidRPr="005050D7">
        <w:t>3 052 </w:t>
      </w:r>
      <w:r w:rsidRPr="005050D7">
        <w:t>97</w:t>
      </w:r>
      <w:r w:rsidR="0064456F" w:rsidRPr="005050D7">
        <w:t>4,96</w:t>
      </w:r>
      <w:r w:rsidRPr="005050D7">
        <w:t xml:space="preserve"> рублей, или на 20,5 процента.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Исполнение доходной части бюджета по неналоговым доходам на 100,1 процента обеспечено доходами, полученными от арендной платы за земельные участки, доходами от продажи материальных и нематериальных активов, штрафными санкциями, удельный вес которых в объеме налоговых и неналоговых доходов составляет 9,5 процента.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Доходы от аренды земельных участков в</w:t>
      </w:r>
      <w:r w:rsidR="0064456F" w:rsidRPr="005050D7">
        <w:t xml:space="preserve"> бюджете района составили 3 274 </w:t>
      </w:r>
      <w:r w:rsidRPr="005050D7">
        <w:t>41</w:t>
      </w:r>
      <w:r w:rsidR="0064456F" w:rsidRPr="005050D7">
        <w:t xml:space="preserve">2,81 </w:t>
      </w:r>
      <w:r w:rsidRPr="005050D7">
        <w:t>рублей, что ниже показателя п</w:t>
      </w:r>
      <w:r w:rsidR="0064456F" w:rsidRPr="005050D7">
        <w:t>редшествующего периода на 1 522 167,81 р</w:t>
      </w:r>
      <w:r w:rsidRPr="005050D7">
        <w:t>ублей. Снижение доходов от арендной платы за земли до разграничения государственной собственности на землю сложилось в связи с прекращением сроков действия в 2015 году 12 договоров аренды. Снижение поступлений арендной платы за земли, находящиеся в собственности района, обусловлено погашением задолженности в 2014 году п</w:t>
      </w:r>
      <w:proofErr w:type="gramStart"/>
      <w:r w:rsidRPr="005050D7">
        <w:t>о ООО</w:t>
      </w:r>
      <w:proofErr w:type="gramEnd"/>
      <w:r w:rsidRPr="005050D7">
        <w:t xml:space="preserve"> «Содействие» за 2011-2013 годы по решению суда.  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Доходов от сдачи в аренду муниципального имущества получено в сумме </w:t>
      </w:r>
      <w:r w:rsidR="0064456F" w:rsidRPr="005050D7">
        <w:t>396 882,98</w:t>
      </w:r>
      <w:r w:rsidRPr="005050D7">
        <w:t xml:space="preserve"> рублей, что на </w:t>
      </w:r>
      <w:r w:rsidR="0064456F" w:rsidRPr="005050D7">
        <w:t>199 </w:t>
      </w:r>
      <w:r w:rsidRPr="005050D7">
        <w:t>222</w:t>
      </w:r>
      <w:r w:rsidR="0064456F" w:rsidRPr="005050D7">
        <w:t>,35</w:t>
      </w:r>
      <w:r w:rsidRPr="005050D7">
        <w:t xml:space="preserve"> рублей меньше уровня 2014 года, в связи с расторжением трех договоров аренды муниципального имущества.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Доходов от перечисления части прибыли муниципальных унитарных предприятий за 2015 год поступило в сумме 83</w:t>
      </w:r>
      <w:r w:rsidR="0064456F" w:rsidRPr="005050D7">
        <w:t xml:space="preserve"> </w:t>
      </w:r>
      <w:r w:rsidRPr="005050D7">
        <w:t>000</w:t>
      </w:r>
      <w:r w:rsidR="0064456F" w:rsidRPr="005050D7">
        <w:t>,00</w:t>
      </w:r>
      <w:r w:rsidRPr="005050D7">
        <w:t xml:space="preserve"> рублей. К уровню прошлого года</w:t>
      </w:r>
      <w:r w:rsidR="0064456F" w:rsidRPr="005050D7">
        <w:t xml:space="preserve"> поступления снижены на 11 </w:t>
      </w:r>
      <w:r w:rsidRPr="005050D7">
        <w:t>5</w:t>
      </w:r>
      <w:r w:rsidR="0064456F" w:rsidRPr="005050D7">
        <w:t xml:space="preserve">00,00 </w:t>
      </w:r>
      <w:r w:rsidRPr="005050D7">
        <w:t>рублей по МУП «Воскресенская ярмарка», в связи с тем, что предприятие по итогам работы за 2014 год получило убыток.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Источником доходов от продажи материальных и нематериальных активов, являются поступления от реализации имущества, находящегося в муниципальной собственности, доходы от продажи земельных участков, государственная собственность на которые не разграничена и которые расположены в границах поселений и доходы от продажи земельных участков, находящихся в собственности муниципального района.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lastRenderedPageBreak/>
        <w:t>Всего в 2015 году доходы от продажи материальных и нематериальных активов (доходы от реализации имущества, доходы от продажи земельных участков) составили 4</w:t>
      </w:r>
      <w:r w:rsidR="0064456F" w:rsidRPr="005050D7">
        <w:t> 750 086,55</w:t>
      </w:r>
      <w:r w:rsidRPr="005050D7">
        <w:t xml:space="preserve"> рублей, что ниже показателя предшествующего периода на </w:t>
      </w:r>
      <w:r w:rsidR="0064456F" w:rsidRPr="005050D7">
        <w:t>2 447 </w:t>
      </w:r>
      <w:r w:rsidRPr="005050D7">
        <w:t>393</w:t>
      </w:r>
      <w:r w:rsidR="0064456F" w:rsidRPr="005050D7">
        <w:t>,57</w:t>
      </w:r>
      <w:r w:rsidRPr="005050D7">
        <w:t xml:space="preserve"> рублей. Снижение доходов от реализации имущества, </w:t>
      </w:r>
      <w:proofErr w:type="gramStart"/>
      <w:r w:rsidRPr="005050D7">
        <w:t>находящегося</w:t>
      </w:r>
      <w:proofErr w:type="gramEnd"/>
      <w:r w:rsidRPr="005050D7">
        <w:t xml:space="preserve"> а оперативном управлении учреждений (в части реализации материальных запасов по указанному имуществу) – </w:t>
      </w:r>
      <w:r w:rsidR="0064456F" w:rsidRPr="005050D7">
        <w:t xml:space="preserve">на 27 156,00 </w:t>
      </w:r>
      <w:r w:rsidRPr="005050D7">
        <w:t xml:space="preserve">рублей и иного муниципального имущества, находящегося </w:t>
      </w:r>
      <w:r w:rsidR="0064456F" w:rsidRPr="005050D7">
        <w:t xml:space="preserve">в собственности района – на 783 827,02 </w:t>
      </w:r>
      <w:r w:rsidRPr="005050D7">
        <w:t>рублей сложилось в результате продажи объектов, оценочная стоимость которых сложилась меньше, чем в 2014 году.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 Снижение поступлений по доходам от продажи земельных участков, государственная собственность на которые не разграничена, сложилось в сумме</w:t>
      </w:r>
      <w:r w:rsidR="0064456F" w:rsidRPr="005050D7">
        <w:t xml:space="preserve"> 1 779 </w:t>
      </w:r>
      <w:r w:rsidRPr="005050D7">
        <w:t>27</w:t>
      </w:r>
      <w:r w:rsidR="0064456F" w:rsidRPr="005050D7">
        <w:t>8,98</w:t>
      </w:r>
      <w:r w:rsidRPr="005050D7">
        <w:t xml:space="preserve"> рублей и обусловлено тем, что в 2015 году заключены 48 договоров продажи земельных участков, а в 2014 году – 92 договора. Рост по доходам от продажи земельных участков, находящихся в муниципальной собственности, составил в сумме </w:t>
      </w:r>
      <w:r w:rsidR="0064456F" w:rsidRPr="005050D7">
        <w:t>142 </w:t>
      </w:r>
      <w:r w:rsidRPr="005050D7">
        <w:t>868</w:t>
      </w:r>
      <w:r w:rsidR="0064456F" w:rsidRPr="005050D7">
        <w:t xml:space="preserve">,43 </w:t>
      </w:r>
      <w:r w:rsidRPr="005050D7">
        <w:t>рублей и обусловлен тем, что средства от реализации муниципального имущества на аукционе, который состоялся 24.12.2014 года, поступили в бюджет только в 2015 году.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 xml:space="preserve">Поступления платы за негативное воздействие на окружающую среду составили в сумме </w:t>
      </w:r>
      <w:r w:rsidR="0064456F" w:rsidRPr="005050D7">
        <w:t>927 </w:t>
      </w:r>
      <w:r w:rsidRPr="005050D7">
        <w:t>435</w:t>
      </w:r>
      <w:r w:rsidR="0064456F" w:rsidRPr="005050D7">
        <w:t xml:space="preserve">,19 </w:t>
      </w:r>
      <w:r w:rsidRPr="005050D7">
        <w:t xml:space="preserve">рублей. Рост поступлений к 2014 году составил </w:t>
      </w:r>
      <w:r w:rsidR="0064456F" w:rsidRPr="005050D7">
        <w:t>212 </w:t>
      </w:r>
      <w:r w:rsidRPr="005050D7">
        <w:t>310</w:t>
      </w:r>
      <w:r w:rsidR="0064456F" w:rsidRPr="005050D7">
        <w:t>,36</w:t>
      </w:r>
      <w:r w:rsidRPr="005050D7">
        <w:t xml:space="preserve"> рублей, который обусловлен индексацией нормативов платы в 2015 году. </w:t>
      </w:r>
    </w:p>
    <w:p w:rsidR="00A3196C" w:rsidRPr="005050D7" w:rsidRDefault="00A3196C" w:rsidP="00A3196C">
      <w:pPr>
        <w:spacing w:line="360" w:lineRule="auto"/>
        <w:ind w:firstLine="709"/>
        <w:jc w:val="both"/>
      </w:pPr>
      <w:r w:rsidRPr="005050D7">
        <w:t>Поступление штрафов, санкций и возмещения ущерба составляют в сумме</w:t>
      </w:r>
      <w:r w:rsidR="005050D7" w:rsidRPr="005050D7">
        <w:t xml:space="preserve"> 2 328 924,60 </w:t>
      </w:r>
      <w:r w:rsidRPr="005050D7">
        <w:t xml:space="preserve">рублей или 2,1 процента в структуре налоговых и неналоговых доходов. К уровню предыдущего года поступления штрафов выросли на </w:t>
      </w:r>
      <w:r w:rsidR="005050D7" w:rsidRPr="005050D7">
        <w:t>889 </w:t>
      </w:r>
      <w:r w:rsidRPr="005050D7">
        <w:t>32</w:t>
      </w:r>
      <w:r w:rsidR="005050D7" w:rsidRPr="005050D7">
        <w:t xml:space="preserve">2,60 </w:t>
      </w:r>
      <w:r w:rsidRPr="005050D7">
        <w:t xml:space="preserve">рублей, в связи с усилением работы контрольных органов. </w:t>
      </w:r>
    </w:p>
    <w:p w:rsidR="00F920C0" w:rsidRPr="00F920C0" w:rsidRDefault="00F920C0" w:rsidP="00C22057">
      <w:pPr>
        <w:ind w:firstLine="709"/>
        <w:jc w:val="both"/>
      </w:pPr>
      <w:r w:rsidRPr="00F920C0">
        <w:t>В структуре налоговых и неналоговых  доходов бюджета района 8</w:t>
      </w:r>
      <w:r w:rsidR="005050D7">
        <w:t xml:space="preserve">9,2 </w:t>
      </w:r>
      <w:r w:rsidRPr="00F920C0">
        <w:t>процента составляют налоговые доходы, 1</w:t>
      </w:r>
      <w:r w:rsidR="005050D7">
        <w:t>0,8</w:t>
      </w:r>
      <w:r w:rsidRPr="00F920C0">
        <w:t xml:space="preserve"> процента - неналоговые доходы.</w:t>
      </w:r>
    </w:p>
    <w:p w:rsidR="00F920C0" w:rsidRPr="00F920C0" w:rsidRDefault="00F920C0" w:rsidP="00C22057">
      <w:pPr>
        <w:ind w:firstLine="709"/>
        <w:jc w:val="both"/>
      </w:pPr>
    </w:p>
    <w:p w:rsidR="00474961" w:rsidRDefault="00474961" w:rsidP="00C22057">
      <w:pPr>
        <w:ind w:firstLine="709"/>
        <w:jc w:val="center"/>
        <w:rPr>
          <w:b/>
        </w:rPr>
      </w:pPr>
      <w:r w:rsidRPr="00474961">
        <w:rPr>
          <w:b/>
        </w:rPr>
        <w:t xml:space="preserve"> Безвозмездные поступления</w:t>
      </w:r>
    </w:p>
    <w:p w:rsidR="005050D7" w:rsidRPr="00474961" w:rsidRDefault="005050D7" w:rsidP="00C22057">
      <w:pPr>
        <w:ind w:firstLine="709"/>
        <w:jc w:val="center"/>
        <w:rPr>
          <w:b/>
        </w:rPr>
      </w:pPr>
    </w:p>
    <w:p w:rsidR="00474961" w:rsidRPr="00474961" w:rsidRDefault="00474961" w:rsidP="00C22057">
      <w:pPr>
        <w:ind w:firstLine="709"/>
        <w:jc w:val="both"/>
        <w:rPr>
          <w:spacing w:val="4"/>
        </w:rPr>
      </w:pPr>
      <w:r w:rsidRPr="00474961">
        <w:rPr>
          <w:spacing w:val="4"/>
        </w:rPr>
        <w:t>Решением Трубчевского районного Совета народных депутатов «О бюджете Трубчевско</w:t>
      </w:r>
      <w:r w:rsidR="002F004E">
        <w:rPr>
          <w:spacing w:val="4"/>
        </w:rPr>
        <w:t>го муниципального района на 2015 год и на плановый период 2016 и 2017</w:t>
      </w:r>
      <w:r w:rsidRPr="00474961">
        <w:rPr>
          <w:spacing w:val="4"/>
        </w:rPr>
        <w:t xml:space="preserve"> годов» в доходной</w:t>
      </w:r>
      <w:r w:rsidR="002F004E">
        <w:rPr>
          <w:spacing w:val="4"/>
        </w:rPr>
        <w:t xml:space="preserve"> части районного бюджета на 2015</w:t>
      </w:r>
      <w:r w:rsidRPr="00474961">
        <w:rPr>
          <w:spacing w:val="4"/>
        </w:rPr>
        <w:t xml:space="preserve"> год был утвержден объем безвозмездных поступлений в общей сумме </w:t>
      </w:r>
      <w:r w:rsidR="00C22057">
        <w:rPr>
          <w:spacing w:val="4"/>
        </w:rPr>
        <w:t>278 839 434,0</w:t>
      </w:r>
      <w:r w:rsidRPr="00474961">
        <w:rPr>
          <w:spacing w:val="4"/>
        </w:rPr>
        <w:t xml:space="preserve"> рублей.</w:t>
      </w:r>
    </w:p>
    <w:p w:rsidR="00474961" w:rsidRPr="00474961" w:rsidRDefault="00474961" w:rsidP="00C22057">
      <w:pPr>
        <w:ind w:firstLine="709"/>
        <w:jc w:val="both"/>
        <w:rPr>
          <w:spacing w:val="4"/>
        </w:rPr>
      </w:pPr>
      <w:r w:rsidRPr="00474961">
        <w:rPr>
          <w:spacing w:val="4"/>
        </w:rPr>
        <w:t xml:space="preserve">В связи с поступлением субсидий, субвенций, иных межбюджетных трансфертов, имеющих целевое назначение, сверх утвержденных решением о бюджете доходов, уточненные назначения по безвозмездным поступлениям составили </w:t>
      </w:r>
      <w:r w:rsidR="005050D7">
        <w:rPr>
          <w:spacing w:val="4"/>
        </w:rPr>
        <w:t xml:space="preserve">452 514 </w:t>
      </w:r>
      <w:r w:rsidR="002F004E">
        <w:rPr>
          <w:spacing w:val="4"/>
        </w:rPr>
        <w:t>6</w:t>
      </w:r>
      <w:r w:rsidR="00C22057">
        <w:rPr>
          <w:spacing w:val="4"/>
        </w:rPr>
        <w:t xml:space="preserve">02,0 </w:t>
      </w:r>
      <w:r w:rsidRPr="00474961">
        <w:rPr>
          <w:spacing w:val="4"/>
        </w:rPr>
        <w:t>рублей.</w:t>
      </w:r>
    </w:p>
    <w:p w:rsidR="00474961" w:rsidRPr="00474961" w:rsidRDefault="00474961" w:rsidP="00C22057">
      <w:pPr>
        <w:ind w:firstLine="709"/>
        <w:jc w:val="both"/>
        <w:rPr>
          <w:spacing w:val="4"/>
        </w:rPr>
      </w:pPr>
      <w:proofErr w:type="gramStart"/>
      <w:r w:rsidRPr="00474961">
        <w:rPr>
          <w:spacing w:val="4"/>
        </w:rPr>
        <w:t xml:space="preserve">Фактически в отчетном периоде безвозмездные поступления составили </w:t>
      </w:r>
      <w:r w:rsidR="00C22057">
        <w:rPr>
          <w:spacing w:val="4"/>
        </w:rPr>
        <w:t>432 604 189,0</w:t>
      </w:r>
      <w:r w:rsidR="002F004E">
        <w:rPr>
          <w:spacing w:val="4"/>
        </w:rPr>
        <w:t xml:space="preserve"> рублей, или 95,6</w:t>
      </w:r>
      <w:r w:rsidRPr="00474961">
        <w:rPr>
          <w:spacing w:val="4"/>
        </w:rPr>
        <w:t xml:space="preserve"> процента от уточненного плана, в том числе безвозмездные поступления из областного бюджета </w:t>
      </w:r>
      <w:r w:rsidR="005050D7">
        <w:rPr>
          <w:spacing w:val="4"/>
        </w:rPr>
        <w:t xml:space="preserve">414 521 </w:t>
      </w:r>
      <w:r w:rsidR="00DC6288">
        <w:rPr>
          <w:spacing w:val="4"/>
        </w:rPr>
        <w:t>7</w:t>
      </w:r>
      <w:r w:rsidR="00ED6459">
        <w:rPr>
          <w:spacing w:val="4"/>
        </w:rPr>
        <w:t xml:space="preserve">07,0 </w:t>
      </w:r>
      <w:r w:rsidR="00DC6288">
        <w:rPr>
          <w:spacing w:val="4"/>
        </w:rPr>
        <w:t>рублей (96,1</w:t>
      </w:r>
      <w:r w:rsidRPr="00474961">
        <w:rPr>
          <w:spacing w:val="4"/>
        </w:rPr>
        <w:t xml:space="preserve">процента от плановых назначений), от бюджетов поселений на передачу части полномочий по решению вопросов местного значения </w:t>
      </w:r>
      <w:r w:rsidR="00ED6459">
        <w:rPr>
          <w:spacing w:val="4"/>
        </w:rPr>
        <w:t>18</w:t>
      </w:r>
      <w:r w:rsidR="005050D7">
        <w:rPr>
          <w:spacing w:val="4"/>
        </w:rPr>
        <w:t xml:space="preserve"> </w:t>
      </w:r>
      <w:r w:rsidR="00ED6459">
        <w:rPr>
          <w:spacing w:val="4"/>
        </w:rPr>
        <w:t>082 482,0</w:t>
      </w:r>
      <w:r w:rsidRPr="00474961">
        <w:rPr>
          <w:spacing w:val="4"/>
        </w:rPr>
        <w:t xml:space="preserve"> рублей (</w:t>
      </w:r>
      <w:r w:rsidR="00DC6288">
        <w:rPr>
          <w:spacing w:val="4"/>
        </w:rPr>
        <w:t>84,8</w:t>
      </w:r>
      <w:r w:rsidRPr="00474961">
        <w:rPr>
          <w:spacing w:val="4"/>
        </w:rPr>
        <w:t xml:space="preserve"> процентов).</w:t>
      </w:r>
      <w:proofErr w:type="gramEnd"/>
    </w:p>
    <w:p w:rsidR="00191495" w:rsidRPr="00C77D4C" w:rsidRDefault="00191495" w:rsidP="00C22057">
      <w:pPr>
        <w:spacing w:before="120"/>
        <w:ind w:firstLine="720"/>
        <w:jc w:val="both"/>
        <w:rPr>
          <w:spacing w:val="4"/>
        </w:rPr>
      </w:pPr>
      <w:r w:rsidRPr="00C77D4C">
        <w:rPr>
          <w:spacing w:val="4"/>
        </w:rPr>
        <w:t>Анализ исполнения по видам безвозмездных поступлений представлен в следующей таблице.</w:t>
      </w:r>
    </w:p>
    <w:tbl>
      <w:tblPr>
        <w:tblW w:w="116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417"/>
        <w:gridCol w:w="1418"/>
        <w:gridCol w:w="1417"/>
        <w:gridCol w:w="1418"/>
        <w:gridCol w:w="709"/>
        <w:gridCol w:w="1417"/>
        <w:gridCol w:w="709"/>
      </w:tblGrid>
      <w:tr w:rsidR="00C77D4C" w:rsidRPr="00ED6459" w:rsidTr="00ED6459">
        <w:trPr>
          <w:trHeight w:val="28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КБК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B5295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Исполнено в  2014</w:t>
            </w:r>
            <w:r w:rsidR="003C0BF8" w:rsidRPr="00ED6459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ED6459" w:rsidRDefault="00042685" w:rsidP="00C22057">
            <w:pPr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 xml:space="preserve">               </w:t>
            </w:r>
            <w:r w:rsidR="00B5295E" w:rsidRPr="00ED6459">
              <w:rPr>
                <w:sz w:val="20"/>
                <w:szCs w:val="20"/>
              </w:rPr>
              <w:t xml:space="preserve">                            2015</w:t>
            </w:r>
            <w:r w:rsidR="003C0BF8" w:rsidRPr="00ED645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B5295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Отклонение 2015 от 2014</w:t>
            </w:r>
            <w:r w:rsidR="00042685" w:rsidRPr="00ED6459">
              <w:rPr>
                <w:sz w:val="20"/>
                <w:szCs w:val="20"/>
              </w:rPr>
              <w:t>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Темп роста</w:t>
            </w:r>
          </w:p>
        </w:tc>
      </w:tr>
      <w:tr w:rsidR="00ED6459" w:rsidRPr="00ED6459" w:rsidTr="00ED6459">
        <w:trPr>
          <w:trHeight w:val="8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ED6459" w:rsidRDefault="003C0BF8" w:rsidP="00C220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ED6459" w:rsidRDefault="003C0BF8" w:rsidP="00C220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ED6459" w:rsidRDefault="003C0BF8" w:rsidP="00C220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Исполнено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D645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ED6459" w:rsidRDefault="003C0BF8" w:rsidP="00C22057">
            <w:pPr>
              <w:jc w:val="center"/>
              <w:rPr>
                <w:sz w:val="20"/>
                <w:szCs w:val="20"/>
              </w:rPr>
            </w:pPr>
            <w:proofErr w:type="gramStart"/>
            <w:r w:rsidRPr="00ED6459">
              <w:rPr>
                <w:sz w:val="20"/>
                <w:szCs w:val="20"/>
              </w:rPr>
              <w:t>про-цент</w:t>
            </w:r>
            <w:proofErr w:type="gramEnd"/>
            <w:r w:rsidRPr="00ED6459">
              <w:rPr>
                <w:sz w:val="20"/>
                <w:szCs w:val="20"/>
              </w:rPr>
              <w:t xml:space="preserve"> </w:t>
            </w:r>
            <w:proofErr w:type="spellStart"/>
            <w:r w:rsidRPr="00ED6459">
              <w:rPr>
                <w:sz w:val="20"/>
                <w:szCs w:val="20"/>
              </w:rPr>
              <w:t>испол</w:t>
            </w:r>
            <w:proofErr w:type="spellEnd"/>
            <w:r w:rsidRPr="00ED6459">
              <w:rPr>
                <w:sz w:val="20"/>
                <w:szCs w:val="20"/>
              </w:rPr>
              <w:t>-нения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ED6459" w:rsidRDefault="003C0BF8" w:rsidP="00C220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F8" w:rsidRPr="00ED6459" w:rsidRDefault="003C0BF8" w:rsidP="00C22057">
            <w:pPr>
              <w:rPr>
                <w:sz w:val="20"/>
                <w:szCs w:val="20"/>
              </w:rPr>
            </w:pPr>
          </w:p>
        </w:tc>
      </w:tr>
      <w:tr w:rsidR="00ED6459" w:rsidRPr="00ED6459" w:rsidTr="00ED6459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282 391 465,0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FF63C3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452</w:t>
            </w:r>
            <w:r w:rsidR="00ED6459" w:rsidRPr="00ED6459">
              <w:rPr>
                <w:b/>
                <w:bCs/>
                <w:sz w:val="20"/>
                <w:szCs w:val="20"/>
              </w:rPr>
              <w:t> 514 602,0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432 604 189,0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-19 910 </w:t>
            </w:r>
            <w:r w:rsidR="009F537E" w:rsidRPr="00ED6459">
              <w:rPr>
                <w:sz w:val="20"/>
                <w:szCs w:val="20"/>
              </w:rPr>
              <w:t>4</w:t>
            </w:r>
            <w:r w:rsidRPr="00ED6459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-150 212 </w:t>
            </w:r>
            <w:r w:rsidR="009F537E" w:rsidRPr="00ED6459">
              <w:rPr>
                <w:sz w:val="20"/>
                <w:szCs w:val="20"/>
              </w:rPr>
              <w:t>7</w:t>
            </w:r>
            <w:r w:rsidRPr="00ED6459">
              <w:rPr>
                <w:sz w:val="20"/>
                <w:szCs w:val="20"/>
              </w:rPr>
              <w:t>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153,2</w:t>
            </w:r>
          </w:p>
        </w:tc>
      </w:tr>
      <w:tr w:rsidR="00ED6459" w:rsidRPr="00ED6459" w:rsidTr="00ED6459">
        <w:trPr>
          <w:trHeight w:val="11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282 391 465,0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452 514 602,0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432 604,2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-</w:t>
            </w:r>
            <w:r w:rsidR="00ED6459">
              <w:rPr>
                <w:sz w:val="20"/>
                <w:szCs w:val="20"/>
              </w:rPr>
              <w:t>19 910 413,0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-150 212 724,0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153,2</w:t>
            </w:r>
          </w:p>
          <w:p w:rsidR="001E1B5A" w:rsidRPr="00ED6459" w:rsidRDefault="001E1B5A" w:rsidP="00C22057">
            <w:pPr>
              <w:rPr>
                <w:sz w:val="20"/>
                <w:szCs w:val="20"/>
              </w:rPr>
            </w:pPr>
          </w:p>
        </w:tc>
      </w:tr>
      <w:tr w:rsidR="00ED6459" w:rsidRPr="00ED6459" w:rsidTr="00ED6459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2 02 01000 00 0000 151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55 001 453,0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55 778 322,0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55 778 322,0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776,8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101,4</w:t>
            </w:r>
          </w:p>
        </w:tc>
      </w:tr>
      <w:tr w:rsidR="00ED6459" w:rsidRPr="00ED6459" w:rsidTr="00ED6459">
        <w:trPr>
          <w:trHeight w:val="13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2 02 02000 00 0000 151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21 725 334,0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173 050 745,0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156 868 244,0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-16 182 501,0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135 142 910,0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</w:t>
            </w:r>
          </w:p>
        </w:tc>
      </w:tr>
      <w:tr w:rsidR="00ED6459" w:rsidRPr="00ED6459" w:rsidTr="00ED6459">
        <w:trPr>
          <w:trHeight w:val="10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2 02 03000 00 0000 151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199 270 916,0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202 357 255,0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ED645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201 875 141,0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-482 114,0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ED645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2 604 225,0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101,3</w:t>
            </w:r>
          </w:p>
        </w:tc>
      </w:tr>
      <w:tr w:rsidR="00ED6459" w:rsidRPr="00ED6459" w:rsidTr="00ED6459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2 02 04000 00 0000 151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5A" w:rsidRPr="00ED6459" w:rsidRDefault="001E1B5A" w:rsidP="00C22057">
            <w:pPr>
              <w:rPr>
                <w:b/>
                <w:bCs/>
                <w:sz w:val="20"/>
                <w:szCs w:val="20"/>
              </w:rPr>
            </w:pPr>
            <w:r w:rsidRPr="00ED645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556D0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6 393762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556D0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21 328 280,0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5A" w:rsidRPr="00ED6459" w:rsidRDefault="00556D09" w:rsidP="00C220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18 082 482,0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556D0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-3 245 798,0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1E1B5A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556D09" w:rsidP="00C22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11 688 720,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5A" w:rsidRPr="00ED6459" w:rsidRDefault="009F537E" w:rsidP="00C22057">
            <w:pPr>
              <w:jc w:val="center"/>
              <w:rPr>
                <w:sz w:val="20"/>
                <w:szCs w:val="20"/>
              </w:rPr>
            </w:pPr>
            <w:r w:rsidRPr="00ED6459">
              <w:rPr>
                <w:sz w:val="20"/>
                <w:szCs w:val="20"/>
              </w:rPr>
              <w:t>282,8</w:t>
            </w:r>
          </w:p>
        </w:tc>
      </w:tr>
    </w:tbl>
    <w:p w:rsidR="003C0BF8" w:rsidRDefault="003C0BF8" w:rsidP="00C22057">
      <w:pPr>
        <w:ind w:right="-6"/>
        <w:jc w:val="both"/>
        <w:rPr>
          <w:spacing w:val="4"/>
        </w:rPr>
      </w:pPr>
    </w:p>
    <w:p w:rsidR="00A403BE" w:rsidRPr="0045300F" w:rsidRDefault="0073232A" w:rsidP="00C22057">
      <w:pPr>
        <w:ind w:firstLine="709"/>
        <w:jc w:val="both"/>
      </w:pPr>
      <w:r>
        <w:t>По сравнению с 2014</w:t>
      </w:r>
      <w:r w:rsidR="00A403BE" w:rsidRPr="0045300F">
        <w:t xml:space="preserve"> годом, общий объе</w:t>
      </w:r>
      <w:r>
        <w:t>м безвозмездных поступлений 2015</w:t>
      </w:r>
      <w:r w:rsidR="00A403BE" w:rsidRPr="0045300F">
        <w:t xml:space="preserve"> года увеличился на </w:t>
      </w:r>
      <w:r w:rsidR="00556D09">
        <w:t xml:space="preserve">150 212 724,0 рублей </w:t>
      </w:r>
      <w:r w:rsidR="009F537E">
        <w:t xml:space="preserve"> или на 153,2</w:t>
      </w:r>
      <w:r w:rsidR="00A403BE" w:rsidRPr="0045300F">
        <w:t xml:space="preserve"> процента.</w:t>
      </w:r>
    </w:p>
    <w:p w:rsidR="00A403BE" w:rsidRPr="0045300F" w:rsidRDefault="00A403BE" w:rsidP="00C22057">
      <w:pPr>
        <w:ind w:firstLine="709"/>
        <w:jc w:val="both"/>
        <w:rPr>
          <w:spacing w:val="4"/>
        </w:rPr>
      </w:pPr>
      <w:proofErr w:type="gramStart"/>
      <w:r w:rsidRPr="0045300F">
        <w:rPr>
          <w:spacing w:val="4"/>
        </w:rPr>
        <w:t xml:space="preserve">В структуре межбюджетных трансфертов в доходах районного бюджета в отчетном периоде дотации занимали </w:t>
      </w:r>
      <w:r w:rsidR="009F537E">
        <w:rPr>
          <w:spacing w:val="4"/>
        </w:rPr>
        <w:t>12,9</w:t>
      </w:r>
      <w:r w:rsidRPr="0045300F">
        <w:rPr>
          <w:spacing w:val="4"/>
        </w:rPr>
        <w:t xml:space="preserve"> процента (</w:t>
      </w:r>
      <w:r w:rsidR="00556D09">
        <w:rPr>
          <w:spacing w:val="4"/>
        </w:rPr>
        <w:t>55 778 322,0</w:t>
      </w:r>
      <w:r w:rsidRPr="0045300F">
        <w:rPr>
          <w:spacing w:val="4"/>
        </w:rPr>
        <w:t xml:space="preserve"> рублей), субсидии – </w:t>
      </w:r>
      <w:r w:rsidR="00FB72B0">
        <w:rPr>
          <w:spacing w:val="4"/>
        </w:rPr>
        <w:t>36,3</w:t>
      </w:r>
      <w:r w:rsidRPr="0045300F">
        <w:rPr>
          <w:spacing w:val="4"/>
        </w:rPr>
        <w:t xml:space="preserve"> процента </w:t>
      </w:r>
      <w:r w:rsidR="004E4163">
        <w:rPr>
          <w:spacing w:val="4"/>
        </w:rPr>
        <w:t xml:space="preserve">156 868 244,0 </w:t>
      </w:r>
      <w:r w:rsidRPr="0045300F">
        <w:rPr>
          <w:spacing w:val="4"/>
        </w:rPr>
        <w:t xml:space="preserve">рублей), субвенции – </w:t>
      </w:r>
      <w:r w:rsidR="00FB72B0">
        <w:rPr>
          <w:spacing w:val="4"/>
        </w:rPr>
        <w:t>46,7</w:t>
      </w:r>
      <w:r w:rsidRPr="0045300F">
        <w:rPr>
          <w:spacing w:val="4"/>
        </w:rPr>
        <w:t xml:space="preserve"> процента (</w:t>
      </w:r>
      <w:r w:rsidR="004E4163">
        <w:rPr>
          <w:spacing w:val="4"/>
        </w:rPr>
        <w:t>201 875 141,0</w:t>
      </w:r>
      <w:r w:rsidRPr="0045300F">
        <w:rPr>
          <w:spacing w:val="4"/>
        </w:rPr>
        <w:t xml:space="preserve"> рублей), иные межбюджетные трансферты – </w:t>
      </w:r>
      <w:r w:rsidR="00FB72B0">
        <w:rPr>
          <w:spacing w:val="4"/>
        </w:rPr>
        <w:t>4,1</w:t>
      </w:r>
      <w:r w:rsidRPr="0045300F">
        <w:rPr>
          <w:spacing w:val="4"/>
        </w:rPr>
        <w:t xml:space="preserve"> процента (</w:t>
      </w:r>
      <w:r w:rsidR="004E4163">
        <w:rPr>
          <w:spacing w:val="4"/>
        </w:rPr>
        <w:t>18 082 482,0</w:t>
      </w:r>
      <w:r w:rsidRPr="0045300F">
        <w:rPr>
          <w:spacing w:val="4"/>
        </w:rPr>
        <w:t xml:space="preserve"> рублей). </w:t>
      </w:r>
      <w:proofErr w:type="gramEnd"/>
    </w:p>
    <w:p w:rsidR="00A403BE" w:rsidRPr="0045300F" w:rsidRDefault="00A403BE" w:rsidP="00C22057">
      <w:pPr>
        <w:ind w:firstLine="709"/>
        <w:jc w:val="both"/>
        <w:rPr>
          <w:spacing w:val="4"/>
        </w:rPr>
      </w:pPr>
      <w:r w:rsidRPr="0045300F">
        <w:rPr>
          <w:spacing w:val="4"/>
        </w:rPr>
        <w:t>О</w:t>
      </w:r>
      <w:r w:rsidR="0073232A">
        <w:rPr>
          <w:spacing w:val="4"/>
        </w:rPr>
        <w:t>бъем дотаций по сравнению с 2014</w:t>
      </w:r>
      <w:r w:rsidRPr="0045300F">
        <w:rPr>
          <w:spacing w:val="4"/>
        </w:rPr>
        <w:t xml:space="preserve"> годом увеличился на </w:t>
      </w:r>
      <w:r w:rsidR="004E4163">
        <w:rPr>
          <w:spacing w:val="4"/>
        </w:rPr>
        <w:t xml:space="preserve">776 869,0 рублей, или на </w:t>
      </w:r>
      <w:r w:rsidR="00841A29">
        <w:rPr>
          <w:spacing w:val="4"/>
        </w:rPr>
        <w:t>1,4</w:t>
      </w:r>
      <w:r w:rsidRPr="0045300F">
        <w:rPr>
          <w:spacing w:val="4"/>
        </w:rPr>
        <w:t xml:space="preserve"> процента. </w:t>
      </w:r>
    </w:p>
    <w:p w:rsidR="00A403BE" w:rsidRPr="0045300F" w:rsidRDefault="00A403BE" w:rsidP="00C22057">
      <w:pPr>
        <w:ind w:firstLine="709"/>
        <w:jc w:val="both"/>
      </w:pPr>
      <w:r w:rsidRPr="0045300F">
        <w:t>Объем субсидий из облас</w:t>
      </w:r>
      <w:r w:rsidR="0073232A">
        <w:t>тного бюджета в сравнении с 2014</w:t>
      </w:r>
      <w:r w:rsidRPr="0045300F">
        <w:t xml:space="preserve"> годом увеличился на </w:t>
      </w:r>
      <w:r w:rsidR="004E4163">
        <w:t>135 142 910,0</w:t>
      </w:r>
      <w:r w:rsidRPr="0045300F">
        <w:t xml:space="preserve"> рублей или на </w:t>
      </w:r>
      <w:r w:rsidR="004E4163">
        <w:t xml:space="preserve">722 раза </w:t>
      </w:r>
      <w:r w:rsidRPr="0045300F">
        <w:t xml:space="preserve"> и составил </w:t>
      </w:r>
      <w:r w:rsidR="004E4163">
        <w:t>156 868 244,0</w:t>
      </w:r>
      <w:r w:rsidRPr="0045300F">
        <w:t xml:space="preserve"> рублей.</w:t>
      </w:r>
    </w:p>
    <w:p w:rsidR="0045300F" w:rsidRPr="0045300F" w:rsidRDefault="0073232A" w:rsidP="00C22057">
      <w:pPr>
        <w:ind w:firstLine="709"/>
        <w:jc w:val="both"/>
      </w:pPr>
      <w:r>
        <w:t>В 2015</w:t>
      </w:r>
      <w:r w:rsidR="0045300F" w:rsidRPr="0045300F">
        <w:t xml:space="preserve"> году из областного бюджета </w:t>
      </w:r>
      <w:r w:rsidR="0045300F">
        <w:t xml:space="preserve">поступили субвенции в объеме  </w:t>
      </w:r>
      <w:r w:rsidR="004E4163">
        <w:t xml:space="preserve">201 875 141,0 </w:t>
      </w:r>
      <w:proofErr w:type="spellStart"/>
      <w:r w:rsidR="0045300F">
        <w:t>руб</w:t>
      </w:r>
      <w:proofErr w:type="spellEnd"/>
      <w:r w:rsidR="0045300F">
        <w:t>, что составило 99,</w:t>
      </w:r>
      <w:r w:rsidR="00841A29">
        <w:t>8</w:t>
      </w:r>
      <w:r w:rsidR="0045300F">
        <w:t xml:space="preserve"> процента от плана отчетного периода и на </w:t>
      </w:r>
      <w:r w:rsidR="00841A29">
        <w:t>2</w:t>
      </w:r>
      <w:r w:rsidR="004E4163">
        <w:t> </w:t>
      </w:r>
      <w:r w:rsidR="00841A29">
        <w:t>604</w:t>
      </w:r>
      <w:r w:rsidR="004E4163">
        <w:t> 225,0</w:t>
      </w:r>
      <w:r w:rsidR="0094720D">
        <w:t xml:space="preserve"> </w:t>
      </w:r>
      <w:r w:rsidR="0045300F">
        <w:t>рублей</w:t>
      </w:r>
      <w:r w:rsidR="004E4163">
        <w:t xml:space="preserve"> </w:t>
      </w:r>
      <w:r w:rsidR="00841A29">
        <w:t>больше объема поступлений 2014</w:t>
      </w:r>
      <w:r w:rsidR="0045300F">
        <w:t xml:space="preserve"> года.</w:t>
      </w:r>
    </w:p>
    <w:p w:rsidR="00756010" w:rsidRPr="00756010" w:rsidRDefault="00756010" w:rsidP="00C22057">
      <w:pPr>
        <w:ind w:firstLine="709"/>
        <w:jc w:val="both"/>
        <w:rPr>
          <w:spacing w:val="-2"/>
        </w:rPr>
      </w:pPr>
      <w:r w:rsidRPr="00756010">
        <w:rPr>
          <w:spacing w:val="-2"/>
        </w:rPr>
        <w:t xml:space="preserve">Иные межбюджетные трансферты поступили в объеме </w:t>
      </w:r>
      <w:r w:rsidR="004E4163">
        <w:rPr>
          <w:spacing w:val="-2"/>
        </w:rPr>
        <w:t>18 082 482,0</w:t>
      </w:r>
      <w:r w:rsidRPr="00756010">
        <w:rPr>
          <w:spacing w:val="-2"/>
        </w:rPr>
        <w:t xml:space="preserve">  тыс. рублей, что составило  </w:t>
      </w:r>
      <w:r w:rsidR="00841A29">
        <w:rPr>
          <w:spacing w:val="-2"/>
        </w:rPr>
        <w:t>4,1</w:t>
      </w:r>
      <w:r w:rsidRPr="00756010">
        <w:rPr>
          <w:spacing w:val="-2"/>
        </w:rPr>
        <w:t xml:space="preserve"> процента в структуре безвозмездных поступлений отчетного пе</w:t>
      </w:r>
      <w:r w:rsidR="00841A29">
        <w:rPr>
          <w:spacing w:val="-2"/>
        </w:rPr>
        <w:t>риода, увеличение  к уровню 2014</w:t>
      </w:r>
      <w:r w:rsidRPr="00756010">
        <w:rPr>
          <w:spacing w:val="-2"/>
        </w:rPr>
        <w:t xml:space="preserve"> года на </w:t>
      </w:r>
      <w:r w:rsidR="004E4163">
        <w:rPr>
          <w:spacing w:val="-2"/>
        </w:rPr>
        <w:t>11 688 720,0</w:t>
      </w:r>
      <w:r w:rsidRPr="00756010">
        <w:rPr>
          <w:spacing w:val="-2"/>
        </w:rPr>
        <w:t xml:space="preserve">рублей. </w:t>
      </w:r>
    </w:p>
    <w:p w:rsidR="00191495" w:rsidRPr="00C77D4C" w:rsidRDefault="00191495" w:rsidP="00C22057">
      <w:pPr>
        <w:spacing w:before="240"/>
        <w:ind w:left="709"/>
        <w:jc w:val="center"/>
        <w:rPr>
          <w:b/>
          <w:iCs/>
        </w:rPr>
      </w:pPr>
      <w:r w:rsidRPr="00C77D4C">
        <w:rPr>
          <w:b/>
          <w:iCs/>
        </w:rPr>
        <w:t xml:space="preserve"> Источники внутреннего финансирования </w:t>
      </w:r>
    </w:p>
    <w:p w:rsidR="00191495" w:rsidRPr="00C77D4C" w:rsidRDefault="004D3D81" w:rsidP="00C22057">
      <w:pPr>
        <w:spacing w:after="360"/>
        <w:ind w:left="709"/>
        <w:jc w:val="center"/>
        <w:rPr>
          <w:b/>
          <w:iCs/>
        </w:rPr>
      </w:pPr>
      <w:r w:rsidRPr="00C77D4C">
        <w:rPr>
          <w:b/>
          <w:iCs/>
        </w:rPr>
        <w:t xml:space="preserve">дефицита </w:t>
      </w:r>
      <w:r w:rsidR="00191495" w:rsidRPr="00C77D4C">
        <w:rPr>
          <w:b/>
          <w:iCs/>
        </w:rPr>
        <w:t xml:space="preserve"> бюджета</w:t>
      </w:r>
      <w:r w:rsidRPr="00C77D4C">
        <w:rPr>
          <w:b/>
          <w:iCs/>
        </w:rPr>
        <w:t xml:space="preserve"> района</w:t>
      </w:r>
      <w:r w:rsidR="00191495" w:rsidRPr="00C77D4C">
        <w:rPr>
          <w:b/>
          <w:iCs/>
        </w:rPr>
        <w:t>.</w:t>
      </w:r>
    </w:p>
    <w:p w:rsidR="005F4940" w:rsidRPr="005F4940" w:rsidRDefault="005F4940" w:rsidP="00C22057">
      <w:pPr>
        <w:ind w:firstLine="709"/>
        <w:jc w:val="both"/>
      </w:pPr>
      <w:r w:rsidRPr="005F4940">
        <w:t xml:space="preserve">     </w:t>
      </w:r>
      <w:r w:rsidR="009317A7">
        <w:t>Районный бюджет за 2015</w:t>
      </w:r>
      <w:r w:rsidRPr="005F4940">
        <w:t xml:space="preserve"> год исполнен с </w:t>
      </w:r>
      <w:r w:rsidR="00841A29">
        <w:t>профицитом</w:t>
      </w:r>
      <w:r w:rsidRPr="005F4940">
        <w:t xml:space="preserve"> в сумме </w:t>
      </w:r>
      <w:r w:rsidR="00126F08">
        <w:t>1</w:t>
      </w:r>
      <w:r w:rsidR="005050D7">
        <w:t xml:space="preserve"> </w:t>
      </w:r>
      <w:r w:rsidR="00126F08">
        <w:t>161 014,13</w:t>
      </w:r>
      <w:r w:rsidRPr="005F4940">
        <w:t xml:space="preserve"> рублей.</w:t>
      </w:r>
    </w:p>
    <w:p w:rsidR="00635CD5" w:rsidRPr="00C77D4C" w:rsidRDefault="00635CD5" w:rsidP="00C22057">
      <w:pPr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5050D7" w:rsidRDefault="005050D7" w:rsidP="00C22057">
      <w:pPr>
        <w:ind w:left="709"/>
        <w:jc w:val="center"/>
        <w:rPr>
          <w:b/>
        </w:rPr>
      </w:pPr>
    </w:p>
    <w:p w:rsidR="00191495" w:rsidRDefault="00191495" w:rsidP="00C22057">
      <w:pPr>
        <w:ind w:left="709"/>
        <w:jc w:val="center"/>
        <w:rPr>
          <w:b/>
        </w:rPr>
      </w:pPr>
      <w:r w:rsidRPr="00C77D4C">
        <w:rPr>
          <w:b/>
        </w:rPr>
        <w:lastRenderedPageBreak/>
        <w:t>Расходы  бюджета</w:t>
      </w:r>
      <w:r w:rsidR="004D3D81" w:rsidRPr="00C77D4C">
        <w:rPr>
          <w:b/>
        </w:rPr>
        <w:t xml:space="preserve"> района</w:t>
      </w:r>
    </w:p>
    <w:p w:rsidR="00B44C6A" w:rsidRPr="00C77D4C" w:rsidRDefault="00B44C6A" w:rsidP="00C22057">
      <w:pPr>
        <w:ind w:left="709"/>
        <w:jc w:val="center"/>
        <w:rPr>
          <w:b/>
        </w:rPr>
      </w:pPr>
    </w:p>
    <w:p w:rsidR="0067770E" w:rsidRPr="0067770E" w:rsidRDefault="00B44C6A" w:rsidP="00C22057">
      <w:pPr>
        <w:jc w:val="both"/>
      </w:pPr>
      <w:r>
        <w:rPr>
          <w:b/>
        </w:rPr>
        <w:t xml:space="preserve">      </w:t>
      </w:r>
      <w:r w:rsidR="00635CD5" w:rsidRPr="0067770E">
        <w:t xml:space="preserve">  </w:t>
      </w:r>
      <w:r w:rsidR="0067770E" w:rsidRPr="0067770E">
        <w:t>Исполнение р</w:t>
      </w:r>
      <w:r w:rsidR="001C70BC">
        <w:t>асходов районного бюджета в 2015</w:t>
      </w:r>
      <w:r w:rsidR="0067770E" w:rsidRPr="0067770E">
        <w:t xml:space="preserve"> году осуществлялось в соответствии с решением Трубчевского районного Совета народных депутатов от 24.12.2013 г. № 4-740 «О бюджете Трубчевского муниципального района на 2014 год и </w:t>
      </w:r>
      <w:r w:rsidR="007B7AF6">
        <w:t>плановый период 2015-2016 годов».</w:t>
      </w:r>
      <w:r w:rsidR="0067770E" w:rsidRPr="0067770E">
        <w:t xml:space="preserve"> </w:t>
      </w:r>
      <w:r w:rsidR="007B7AF6">
        <w:t xml:space="preserve">В течение 2015 года в решение «О бюджете Трубчевского муниципального района на 2015 год и на плановый период 2016 и 2017 годов» были внесены девять изменений и дополнений. </w:t>
      </w:r>
    </w:p>
    <w:p w:rsidR="00F23202" w:rsidRPr="00F23202" w:rsidRDefault="00F23202" w:rsidP="00C22057">
      <w:pPr>
        <w:ind w:firstLine="709"/>
        <w:jc w:val="both"/>
      </w:pPr>
      <w:r w:rsidRPr="00F23202">
        <w:t>Бюджетные ассигнования, утвержденные сводной бюджетной росписью расходов районного бю</w:t>
      </w:r>
      <w:r w:rsidR="001C70BC">
        <w:t>джета с учетом изменений на 2015</w:t>
      </w:r>
      <w:r w:rsidRPr="00F23202">
        <w:t xml:space="preserve"> год составили </w:t>
      </w:r>
      <w:r w:rsidR="00F67085" w:rsidRPr="00126F08">
        <w:rPr>
          <w:sz w:val="20"/>
          <w:szCs w:val="20"/>
        </w:rPr>
        <w:t>563 018 449,98</w:t>
      </w:r>
      <w:r w:rsidRPr="00F23202">
        <w:t xml:space="preserve"> рублей.</w:t>
      </w:r>
    </w:p>
    <w:p w:rsidR="00816374" w:rsidRPr="00816374" w:rsidRDefault="00F23202" w:rsidP="00C22057">
      <w:pPr>
        <w:spacing w:before="120"/>
      </w:pPr>
      <w:r w:rsidRPr="00816374">
        <w:t>Кассовое исполнение ра</w:t>
      </w:r>
      <w:r w:rsidR="007B7AF6">
        <w:t>сходов районного бюджета за 2015</w:t>
      </w:r>
      <w:r w:rsidRPr="00816374">
        <w:t xml:space="preserve"> год составило </w:t>
      </w:r>
      <w:r w:rsidR="00F67085" w:rsidRPr="00F67085">
        <w:rPr>
          <w:sz w:val="20"/>
          <w:szCs w:val="20"/>
        </w:rPr>
        <w:t>540 479 209,78</w:t>
      </w:r>
      <w:r w:rsidR="00F67085">
        <w:rPr>
          <w:sz w:val="20"/>
          <w:szCs w:val="20"/>
        </w:rPr>
        <w:t xml:space="preserve"> </w:t>
      </w:r>
      <w:r w:rsidR="007B7AF6" w:rsidRPr="00F67085">
        <w:t>рублей</w:t>
      </w:r>
      <w:r w:rsidR="00F67085">
        <w:t>, или 96,0</w:t>
      </w:r>
      <w:r w:rsidRPr="00816374">
        <w:t xml:space="preserve"> процента к уточненному плану</w:t>
      </w:r>
      <w:r w:rsidR="00816374" w:rsidRPr="00816374">
        <w:t>.</w:t>
      </w:r>
    </w:p>
    <w:p w:rsidR="001C70BC" w:rsidRDefault="001C70BC" w:rsidP="00C22057">
      <w:pPr>
        <w:ind w:firstLine="709"/>
        <w:jc w:val="both"/>
      </w:pPr>
      <w:r w:rsidRPr="001C70BC">
        <w:t xml:space="preserve">Бюджет Трубчевского муниципального района по расходам за 2015 год исполнен в объеме </w:t>
      </w:r>
      <w:r w:rsidR="00F67085" w:rsidRPr="00F67085">
        <w:rPr>
          <w:sz w:val="20"/>
          <w:szCs w:val="20"/>
        </w:rPr>
        <w:t>540 479 209,78</w:t>
      </w:r>
      <w:r w:rsidR="00F67085">
        <w:rPr>
          <w:b/>
          <w:sz w:val="20"/>
          <w:szCs w:val="20"/>
        </w:rPr>
        <w:t xml:space="preserve"> </w:t>
      </w:r>
      <w:r w:rsidR="00F67085">
        <w:t>рублей, что составило 96,0</w:t>
      </w:r>
      <w:r w:rsidRPr="001C70BC">
        <w:t>процентов к уточненному плану. Темп роста к уровню</w:t>
      </w:r>
      <w:r w:rsidR="00F67085">
        <w:t xml:space="preserve"> предыдущего года составил 143,2</w:t>
      </w:r>
      <w:r w:rsidRPr="001C70BC">
        <w:t xml:space="preserve">%. 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jc w:val="center"/>
        <w:rPr>
          <w:b/>
        </w:rPr>
      </w:pPr>
      <w:r w:rsidRPr="001C70BC">
        <w:rPr>
          <w:b/>
        </w:rPr>
        <w:t>Исполнение расходов бюджета Трубчевского муниципального района по функциональной структуре за 2015 год</w:t>
      </w:r>
    </w:p>
    <w:p w:rsidR="001C70BC" w:rsidRPr="001C70BC" w:rsidRDefault="001C70BC" w:rsidP="00C22057">
      <w:pPr>
        <w:ind w:firstLine="709"/>
        <w:jc w:val="center"/>
        <w:rPr>
          <w:b/>
          <w:sz w:val="20"/>
          <w:szCs w:val="20"/>
        </w:rPr>
      </w:pPr>
    </w:p>
    <w:tbl>
      <w:tblPr>
        <w:tblW w:w="10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5"/>
        <w:gridCol w:w="709"/>
        <w:gridCol w:w="1559"/>
        <w:gridCol w:w="1559"/>
        <w:gridCol w:w="1474"/>
        <w:gridCol w:w="1503"/>
        <w:gridCol w:w="1268"/>
      </w:tblGrid>
      <w:tr w:rsidR="001C70BC" w:rsidRPr="001C70BC" w:rsidTr="00116D30">
        <w:trPr>
          <w:cantSplit/>
          <w:trHeight w:val="1185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C70BC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Кассовое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исполнение за 2014 года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Уточненная бюджетная роспись на 2015 год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Кассовое исполнение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за 2015 год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Процент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кассового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 xml:space="preserve">исполнения </w:t>
            </w:r>
            <w:proofErr w:type="gramStart"/>
            <w:r w:rsidRPr="001C70BC">
              <w:rPr>
                <w:b/>
                <w:sz w:val="20"/>
                <w:szCs w:val="20"/>
              </w:rPr>
              <w:t>к</w:t>
            </w:r>
            <w:proofErr w:type="gramEnd"/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уточненной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Темп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роста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к аналогич</w:t>
            </w:r>
          </w:p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ному периоду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28 587 759,02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42 217 005,44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38 884 676,14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92,1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136,0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761 383,00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836 063,00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836 063,00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100,0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109,8</w:t>
            </w:r>
          </w:p>
        </w:tc>
      </w:tr>
      <w:tr w:rsidR="001C70BC" w:rsidRPr="001C70BC" w:rsidTr="00116D30">
        <w:trPr>
          <w:cantSplit/>
          <w:trHeight w:val="579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5 737 446,12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5 916 253,02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5 916 253,02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100,0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103,1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4 443 418,70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19 134 059,94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12 872 647,80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67,3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289,7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6 823 640,30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2 226 946,65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719 223,95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32,3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10,5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3 074 000,00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1 000 000,00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1 000 000,00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100,0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32,5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254 108 732,82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245 119 173,31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244 804 723,40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99,9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96,3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17 176 127,46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30 084 648,87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29 652 731,97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98,6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172,6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26 188 930,93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color w:val="000000"/>
                <w:sz w:val="20"/>
                <w:szCs w:val="20"/>
              </w:rPr>
            </w:pPr>
            <w:r w:rsidRPr="001C70BC">
              <w:rPr>
                <w:color w:val="000000"/>
                <w:sz w:val="20"/>
                <w:szCs w:val="20"/>
              </w:rPr>
              <w:t>23 434 277,12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23 222 995,90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99,1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88,7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3 587 527,82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164 243 416,86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153 782 788,83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93,6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574 520,56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421 505,77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421 505,77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100,0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73,4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26 390 710,00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28 385 100,00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28 365 600,00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99,9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  <w:r w:rsidRPr="001C70BC">
              <w:rPr>
                <w:sz w:val="20"/>
                <w:szCs w:val="20"/>
              </w:rPr>
              <w:t>107,5</w:t>
            </w:r>
          </w:p>
        </w:tc>
      </w:tr>
      <w:tr w:rsidR="001C70BC" w:rsidRPr="001C70BC" w:rsidTr="00116D30">
        <w:trPr>
          <w:cantSplit/>
          <w:trHeight w:val="50"/>
          <w:jc w:val="center"/>
        </w:trPr>
        <w:tc>
          <w:tcPr>
            <w:tcW w:w="2745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1C70BC" w:rsidRPr="001C70BC" w:rsidRDefault="001C70BC" w:rsidP="00C220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377 454 196,73</w:t>
            </w:r>
          </w:p>
        </w:tc>
        <w:tc>
          <w:tcPr>
            <w:tcW w:w="1559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563 018 449,98</w:t>
            </w:r>
          </w:p>
        </w:tc>
        <w:tc>
          <w:tcPr>
            <w:tcW w:w="1474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540 479 209,78</w:t>
            </w:r>
          </w:p>
        </w:tc>
        <w:tc>
          <w:tcPr>
            <w:tcW w:w="1503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96,0</w:t>
            </w:r>
          </w:p>
        </w:tc>
        <w:tc>
          <w:tcPr>
            <w:tcW w:w="1268" w:type="dxa"/>
            <w:vAlign w:val="center"/>
          </w:tcPr>
          <w:p w:rsidR="001C70BC" w:rsidRPr="001C70BC" w:rsidRDefault="001C70BC" w:rsidP="00C22057">
            <w:pPr>
              <w:jc w:val="center"/>
              <w:rPr>
                <w:b/>
                <w:sz w:val="20"/>
                <w:szCs w:val="20"/>
              </w:rPr>
            </w:pPr>
            <w:r w:rsidRPr="001C70BC">
              <w:rPr>
                <w:b/>
                <w:sz w:val="20"/>
                <w:szCs w:val="20"/>
              </w:rPr>
              <w:t>143,2</w:t>
            </w:r>
          </w:p>
        </w:tc>
      </w:tr>
    </w:tbl>
    <w:p w:rsidR="001C70BC" w:rsidRPr="001C70BC" w:rsidRDefault="001C70BC" w:rsidP="00C22057">
      <w:pPr>
        <w:ind w:firstLine="709"/>
        <w:jc w:val="both"/>
        <w:rPr>
          <w:sz w:val="20"/>
          <w:szCs w:val="20"/>
        </w:rPr>
      </w:pPr>
    </w:p>
    <w:p w:rsidR="001C70BC" w:rsidRPr="001C70BC" w:rsidRDefault="001C70BC" w:rsidP="00C22057">
      <w:pPr>
        <w:ind w:firstLine="709"/>
        <w:jc w:val="both"/>
      </w:pPr>
      <w:r w:rsidRPr="001C70BC">
        <w:t>Исполнение расходов бюджета района в отчетном периоде осуществлялось в соответствии с решением районного Совета народных депутатов от 24.12.2014 года № 5-60 «О бюджете Трубчевского муниципального района на 2015 год и плановый период 2016 и 2017 годов» (с учетом внесенных изменений и дополнений).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В соответствии с решением Трубчевского районного Совета народных депутатов общий объем расходов бюджета района на 2015 год утвержден в сумме 376 687 854,00 рублей, уточненный план расходов за 2015год составил 563 018 449,98 рублей. </w:t>
      </w:r>
    </w:p>
    <w:p w:rsidR="001C70BC" w:rsidRPr="001C70BC" w:rsidRDefault="001C70BC" w:rsidP="00C22057">
      <w:pPr>
        <w:ind w:firstLine="709"/>
        <w:jc w:val="both"/>
      </w:pPr>
      <w:r w:rsidRPr="001C70BC">
        <w:t>Приоритетным направлением в расходовании бюджетных средств является финансирование отраслей социально-культурной сферы: образование, культура, кинематография, социальная политика. Объем расходов на финансирование данных отраслей за 2015 год составил 297 680 451,27 рублей.</w:t>
      </w:r>
    </w:p>
    <w:p w:rsidR="001C70BC" w:rsidRPr="001C70BC" w:rsidRDefault="001C70BC" w:rsidP="00C22057">
      <w:pPr>
        <w:ind w:firstLine="709"/>
        <w:jc w:val="both"/>
      </w:pPr>
      <w:r w:rsidRPr="001C70BC">
        <w:t>В разрезе отраслей исполнение расходной части бюджета района в отчетном периоде характеризуется следующими показателями.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rPr>
          <w:b/>
        </w:rPr>
      </w:pPr>
      <w:r w:rsidRPr="001C70BC">
        <w:rPr>
          <w:b/>
        </w:rPr>
        <w:t xml:space="preserve">                                       «Общегосударственные вопросы»</w:t>
      </w:r>
    </w:p>
    <w:p w:rsidR="001C70BC" w:rsidRPr="001C70BC" w:rsidRDefault="001C70BC" w:rsidP="00C22057">
      <w:pPr>
        <w:ind w:firstLine="709"/>
        <w:jc w:val="center"/>
        <w:rPr>
          <w:b/>
        </w:rPr>
      </w:pPr>
    </w:p>
    <w:p w:rsidR="001C70BC" w:rsidRPr="001C70BC" w:rsidRDefault="001C70BC" w:rsidP="00C22057">
      <w:pPr>
        <w:ind w:firstLine="709"/>
        <w:jc w:val="both"/>
      </w:pPr>
      <w:r w:rsidRPr="001C70BC">
        <w:t xml:space="preserve">По разделу 01 «Общегосударственные вопросы» расходы исполнены в объеме 38 884 676,14 рублей, что составляет 92,1 % к уточненному плану. </w:t>
      </w:r>
    </w:p>
    <w:p w:rsidR="001C70BC" w:rsidRPr="001C70BC" w:rsidRDefault="001C70BC" w:rsidP="00C22057">
      <w:pPr>
        <w:ind w:firstLine="709"/>
        <w:jc w:val="both"/>
      </w:pPr>
      <w:r w:rsidRPr="001C70BC">
        <w:lastRenderedPageBreak/>
        <w:t>Наибольшую долю по разделу составляют расходы на функционирование исполнительных органов власти - 21 152 753,76 рублей или 100,0 % от плановых назначений.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 xml:space="preserve">По разделу 0103 «Функционирование законодательных и представительных органов власти» кассовое исполнение расходов </w:t>
      </w:r>
      <w:r w:rsidRPr="001C70BC">
        <w:t>на содержание и обеспечение деятельности органа законодательной власти</w:t>
      </w:r>
      <w:r w:rsidRPr="001C70BC">
        <w:rPr>
          <w:iCs/>
        </w:rPr>
        <w:t xml:space="preserve"> сложилось в объеме 2 082 020,37 рублей, что составило 100,0 % к плановым назначениям. 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По разделу 0106 «Обеспечение деятельности финансовых, налоговых и таможенных органов и органов финансового надзора» расходы исполнены в сумме 6 222 972,29 рублей или 99,9 % от плановых назначений.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По разделу 0113 «Другие общегосударственные вопросы» исполнены в сумме 9 426 929,72 рублей или 73,9 % от плановых назначений.</w:t>
      </w:r>
    </w:p>
    <w:p w:rsidR="001C70BC" w:rsidRPr="001C70BC" w:rsidRDefault="001C70BC" w:rsidP="00C22057">
      <w:pPr>
        <w:ind w:firstLine="709"/>
        <w:jc w:val="both"/>
        <w:rPr>
          <w:iCs/>
        </w:rPr>
      </w:pPr>
    </w:p>
    <w:p w:rsidR="001C70BC" w:rsidRPr="001C70BC" w:rsidRDefault="001C70BC" w:rsidP="00C22057">
      <w:pPr>
        <w:rPr>
          <w:b/>
          <w:spacing w:val="-4"/>
        </w:rPr>
      </w:pPr>
      <w:r w:rsidRPr="001C70BC">
        <w:rPr>
          <w:b/>
          <w:spacing w:val="-4"/>
        </w:rPr>
        <w:t xml:space="preserve">                                                    «Национальная оборона»</w:t>
      </w:r>
    </w:p>
    <w:p w:rsidR="001C70BC" w:rsidRPr="001C70BC" w:rsidRDefault="001C70BC" w:rsidP="00C22057">
      <w:pPr>
        <w:ind w:firstLine="709"/>
        <w:jc w:val="center"/>
        <w:rPr>
          <w:b/>
          <w:spacing w:val="-4"/>
        </w:rPr>
      </w:pPr>
    </w:p>
    <w:p w:rsidR="001C70BC" w:rsidRPr="001C70BC" w:rsidRDefault="001C70BC" w:rsidP="00C22057">
      <w:pPr>
        <w:ind w:firstLine="709"/>
        <w:jc w:val="both"/>
        <w:rPr>
          <w:spacing w:val="-4"/>
        </w:rPr>
      </w:pPr>
      <w:r w:rsidRPr="001C70BC">
        <w:rPr>
          <w:spacing w:val="-4"/>
        </w:rPr>
        <w:t>Кассовое исполнение расходов по отрасли «Национальная оборона» исполнены в сумме – 836 063,00 рублей, что составило 100,0 % от плановых назначений.</w:t>
      </w:r>
    </w:p>
    <w:p w:rsidR="001C70BC" w:rsidRPr="001C70BC" w:rsidRDefault="001C70BC" w:rsidP="00C22057">
      <w:pPr>
        <w:ind w:firstLine="709"/>
        <w:jc w:val="both"/>
        <w:rPr>
          <w:spacing w:val="-4"/>
        </w:rPr>
      </w:pPr>
      <w:r w:rsidRPr="001C70BC">
        <w:rPr>
          <w:spacing w:val="-4"/>
        </w:rPr>
        <w:t>По указанному разделу отражены расходы, передаваемые бюджетам городских и сельских поселений за счет субвенций из областного бюджета на осуществление первичного воинского учета на территориях, где отсутствуют военные комиссариаты.</w:t>
      </w:r>
    </w:p>
    <w:p w:rsidR="001C70BC" w:rsidRPr="001C70BC" w:rsidRDefault="001C70BC" w:rsidP="00C22057">
      <w:pPr>
        <w:ind w:firstLine="709"/>
        <w:jc w:val="both"/>
        <w:rPr>
          <w:spacing w:val="-4"/>
        </w:rPr>
      </w:pPr>
    </w:p>
    <w:p w:rsidR="001C70BC" w:rsidRPr="001C70BC" w:rsidRDefault="001C70BC" w:rsidP="00C22057">
      <w:pPr>
        <w:ind w:firstLine="709"/>
        <w:jc w:val="center"/>
        <w:rPr>
          <w:b/>
        </w:rPr>
      </w:pPr>
      <w:r w:rsidRPr="001C70BC">
        <w:rPr>
          <w:b/>
        </w:rPr>
        <w:t>«Национальная безопасность и правоохранительная деятельность»</w:t>
      </w:r>
    </w:p>
    <w:p w:rsidR="001C70BC" w:rsidRPr="001C70BC" w:rsidRDefault="001C70BC" w:rsidP="00C22057">
      <w:pPr>
        <w:ind w:firstLine="709"/>
        <w:jc w:val="center"/>
        <w:rPr>
          <w:b/>
        </w:rPr>
      </w:pPr>
    </w:p>
    <w:p w:rsidR="001C70BC" w:rsidRPr="001C70BC" w:rsidRDefault="001C70BC" w:rsidP="00C22057">
      <w:pPr>
        <w:ind w:firstLine="709"/>
        <w:jc w:val="both"/>
      </w:pPr>
      <w:r w:rsidRPr="001C70BC">
        <w:t xml:space="preserve">По разделу 03 «Национальная безопасность и правоохранительная деятельность» расходы исполнены в сумме 5 916 253,02 рублей, что составило 100,0 % от плановых назначений, из них: </w:t>
      </w:r>
    </w:p>
    <w:p w:rsidR="001C70BC" w:rsidRPr="001C70BC" w:rsidRDefault="001C70BC" w:rsidP="00C22057">
      <w:pPr>
        <w:ind w:firstLine="709"/>
        <w:jc w:val="both"/>
      </w:pPr>
      <w:r w:rsidRPr="001C70BC">
        <w:t>-расходы по предупреждению и ликвидации чрезвычайных ситуаций и стихийных бедствий, гражданская оборона составили - 797 653,02 рублей;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-расходы по обеспечению противопожарной безопасности (передаваемые полномочия сельских поселений) - 5 118 600,00 рублей. 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rPr>
          <w:b/>
        </w:rPr>
      </w:pPr>
      <w:r w:rsidRPr="001C70BC">
        <w:rPr>
          <w:b/>
        </w:rPr>
        <w:t xml:space="preserve">                        «Национальная экономика»</w:t>
      </w:r>
    </w:p>
    <w:p w:rsidR="001C70BC" w:rsidRPr="001C70BC" w:rsidRDefault="001C70BC" w:rsidP="00C22057">
      <w:pPr>
        <w:ind w:firstLine="709"/>
        <w:jc w:val="center"/>
      </w:pPr>
    </w:p>
    <w:p w:rsidR="001C70BC" w:rsidRPr="001C70BC" w:rsidRDefault="001C70BC" w:rsidP="00C22057">
      <w:pPr>
        <w:ind w:firstLine="709"/>
        <w:jc w:val="both"/>
      </w:pPr>
      <w:r w:rsidRPr="001C70BC">
        <w:t>Расходы по разделу 04 «Национальная экономика» за 2015 года исполнены в сумме 12 872 647,80 рублей, что составило 67,3 % от плановых назначений.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Расходы по подразделу 0406 «Водное хозяйство» исполнены на 99,9% (план 5 721 300,00 рублей, исполнено 5 718 400,00 рублей) по капитальному ремонту гидротехнического сооружения на водном объекте в </w:t>
      </w:r>
      <w:proofErr w:type="spellStart"/>
      <w:r w:rsidRPr="001C70BC">
        <w:t>н.п</w:t>
      </w:r>
      <w:proofErr w:type="gramStart"/>
      <w:r w:rsidRPr="001C70BC">
        <w:t>.П</w:t>
      </w:r>
      <w:proofErr w:type="gramEnd"/>
      <w:r w:rsidRPr="001C70BC">
        <w:t>люсково</w:t>
      </w:r>
      <w:proofErr w:type="spellEnd"/>
      <w:r w:rsidRPr="001C70BC">
        <w:t>.</w:t>
      </w:r>
    </w:p>
    <w:p w:rsidR="001C70BC" w:rsidRPr="001C70BC" w:rsidRDefault="001C70BC" w:rsidP="00C22057">
      <w:pPr>
        <w:ind w:firstLine="709"/>
        <w:jc w:val="both"/>
      </w:pPr>
      <w:proofErr w:type="gramStart"/>
      <w:r w:rsidRPr="001C70BC">
        <w:t>Расходы по подразделу 0409 «Дорожное хозяйство» исполнены на 53,6 % (план 12 903 860,94 рублей, исполнено 6 912 168,80 рублей (ремонт и содержание автомобильных дорог местного значения).</w:t>
      </w:r>
      <w:proofErr w:type="gramEnd"/>
    </w:p>
    <w:p w:rsidR="001C70BC" w:rsidRPr="001C70BC" w:rsidRDefault="001C70BC" w:rsidP="00C22057">
      <w:pPr>
        <w:ind w:firstLine="709"/>
        <w:jc w:val="both"/>
      </w:pPr>
      <w:r w:rsidRPr="001C70BC">
        <w:t xml:space="preserve">Расходы по подразделу 0412 «Другие вопросы в области национальной экономики» исполнены на 100,0% (план 242 079,00 исполнено 242 079,00 рублей), на осуществление отдельных государственных полномочий Брянской области в области охраны труда. </w:t>
      </w:r>
    </w:p>
    <w:p w:rsidR="001C70BC" w:rsidRPr="001C70BC" w:rsidRDefault="001C70BC" w:rsidP="00C22057">
      <w:pPr>
        <w:jc w:val="center"/>
        <w:rPr>
          <w:b/>
        </w:rPr>
      </w:pPr>
    </w:p>
    <w:p w:rsidR="001C70BC" w:rsidRPr="001C70BC" w:rsidRDefault="001C70BC" w:rsidP="00C22057">
      <w:pPr>
        <w:jc w:val="center"/>
        <w:rPr>
          <w:b/>
        </w:rPr>
      </w:pPr>
      <w:r w:rsidRPr="001C70BC">
        <w:rPr>
          <w:b/>
        </w:rPr>
        <w:t>«Жилищно-коммунальное хозяйство»</w:t>
      </w:r>
    </w:p>
    <w:p w:rsidR="001C70BC" w:rsidRPr="001C70BC" w:rsidRDefault="001C70BC" w:rsidP="00C22057">
      <w:pPr>
        <w:jc w:val="both"/>
      </w:pPr>
      <w:r w:rsidRPr="001C70BC">
        <w:t xml:space="preserve">            Расходы по разделу 05 «Жилищно-коммунальное хозяйство» за 2015 год исполнены в сумме 719 223,95 рублей (уплата взносов в Региональный фонд капитального ремонта многоквартирных домов и переданные полномочия Городецкому сельскому поселению по организации водоснабжения населения), что составило 32,3 % от плановых назначений.</w:t>
      </w:r>
    </w:p>
    <w:p w:rsidR="001C70BC" w:rsidRPr="001C70BC" w:rsidRDefault="001C70BC" w:rsidP="00C22057">
      <w:pPr>
        <w:jc w:val="both"/>
        <w:rPr>
          <w:b/>
        </w:rPr>
      </w:pPr>
    </w:p>
    <w:p w:rsidR="001C70BC" w:rsidRPr="001C70BC" w:rsidRDefault="001C70BC" w:rsidP="00C22057">
      <w:pPr>
        <w:jc w:val="center"/>
        <w:rPr>
          <w:b/>
        </w:rPr>
      </w:pPr>
      <w:r w:rsidRPr="001C70BC">
        <w:rPr>
          <w:b/>
        </w:rPr>
        <w:t>«Охрана окружающей среды»</w:t>
      </w:r>
    </w:p>
    <w:p w:rsidR="001C70BC" w:rsidRPr="001C70BC" w:rsidRDefault="001C70BC" w:rsidP="00C22057">
      <w:pPr>
        <w:jc w:val="center"/>
        <w:rPr>
          <w:b/>
        </w:rPr>
      </w:pPr>
    </w:p>
    <w:p w:rsidR="001C70BC" w:rsidRDefault="001C70BC" w:rsidP="00C22057">
      <w:pPr>
        <w:ind w:firstLine="709"/>
        <w:jc w:val="both"/>
      </w:pPr>
      <w:r w:rsidRPr="001C70BC">
        <w:t>Расходы по разделу 06 «Охрана окружающей среды» исполнены в сумме 1 000 000,00 рублей (оплата работ по изготовлению ПСД по реконструкции очистных сооружений в г. Трубчевске), что составило 100,0 % от плановых назначений.</w:t>
      </w:r>
    </w:p>
    <w:p w:rsidR="004E4163" w:rsidRDefault="004E4163" w:rsidP="00C22057">
      <w:pPr>
        <w:ind w:firstLine="709"/>
        <w:jc w:val="both"/>
      </w:pPr>
    </w:p>
    <w:p w:rsidR="004E4163" w:rsidRDefault="004E4163" w:rsidP="00C22057">
      <w:pPr>
        <w:ind w:firstLine="709"/>
        <w:jc w:val="both"/>
      </w:pPr>
    </w:p>
    <w:p w:rsidR="004E4163" w:rsidRDefault="004E4163" w:rsidP="00C22057">
      <w:pPr>
        <w:ind w:firstLine="709"/>
        <w:jc w:val="both"/>
      </w:pPr>
    </w:p>
    <w:p w:rsidR="004E4163" w:rsidRPr="001C70BC" w:rsidRDefault="004E4163" w:rsidP="00C22057">
      <w:pPr>
        <w:ind w:firstLine="709"/>
        <w:jc w:val="both"/>
      </w:pPr>
    </w:p>
    <w:p w:rsidR="001C70BC" w:rsidRPr="001C70BC" w:rsidRDefault="001C70BC" w:rsidP="00C22057">
      <w:pPr>
        <w:jc w:val="center"/>
        <w:rPr>
          <w:b/>
        </w:rPr>
      </w:pPr>
    </w:p>
    <w:p w:rsidR="005050D7" w:rsidRDefault="005050D7" w:rsidP="00C22057">
      <w:pPr>
        <w:jc w:val="center"/>
        <w:rPr>
          <w:b/>
        </w:rPr>
      </w:pPr>
    </w:p>
    <w:p w:rsidR="001C70BC" w:rsidRPr="001C70BC" w:rsidRDefault="001C70BC" w:rsidP="00C22057">
      <w:pPr>
        <w:jc w:val="center"/>
        <w:rPr>
          <w:b/>
        </w:rPr>
      </w:pPr>
      <w:r w:rsidRPr="001C70BC">
        <w:rPr>
          <w:b/>
        </w:rPr>
        <w:lastRenderedPageBreak/>
        <w:t>«Образование»</w:t>
      </w:r>
    </w:p>
    <w:p w:rsidR="001C70BC" w:rsidRPr="001C70BC" w:rsidRDefault="001C70BC" w:rsidP="00C22057">
      <w:pPr>
        <w:jc w:val="center"/>
        <w:rPr>
          <w:b/>
        </w:rPr>
      </w:pP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 xml:space="preserve">В отчетном периоде кассовые расходы по отрасли «Образование» исполнены в сумме </w:t>
      </w:r>
      <w:r w:rsidRPr="001C70BC">
        <w:t xml:space="preserve">244 804 723,40 </w:t>
      </w:r>
      <w:r w:rsidRPr="001C70BC">
        <w:rPr>
          <w:iCs/>
        </w:rPr>
        <w:t>рублей, что составило 99,9 % к уточненной бюджетной росписи из них: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-дошкольное образование - 62 774 706,83 рублей;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-общее образование - 162 273 241,03 рублей;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-молодежная политика и оздоровление детей - 20 939,00 рублей;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-другие вопросы в области образования - 19 735 836,54 рублей.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Следует отметить, что затраты на образование составляют наибольшую долю в структуре расходов бюджета района 45,3 процентов.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Из общего объема расходов, направленных на образование  -  162  273 241,03 рублей, или 66,3%  от общих расходов образования.</w:t>
      </w:r>
    </w:p>
    <w:p w:rsidR="001C70BC" w:rsidRPr="001C70BC" w:rsidRDefault="001C70BC" w:rsidP="00C22057">
      <w:pPr>
        <w:ind w:firstLine="709"/>
        <w:jc w:val="both"/>
      </w:pPr>
      <w:r w:rsidRPr="001C70BC">
        <w:t>Расходы на питание за 2015 год сложились в сумме -7 436 745,96 рублей, при плане 7 444 044,96 рублей, в том числе:</w:t>
      </w:r>
    </w:p>
    <w:p w:rsidR="001C70BC" w:rsidRPr="001C70BC" w:rsidRDefault="001C70BC" w:rsidP="00C22057">
      <w:pPr>
        <w:ind w:firstLine="709"/>
        <w:jc w:val="both"/>
      </w:pPr>
      <w:r w:rsidRPr="001C70BC">
        <w:t>-по детским дошкольным учреждениям - 3 630 415,29 рублей;</w:t>
      </w:r>
    </w:p>
    <w:p w:rsidR="001C70BC" w:rsidRPr="001C70BC" w:rsidRDefault="001C70BC" w:rsidP="00C22057">
      <w:pPr>
        <w:ind w:firstLine="709"/>
        <w:jc w:val="both"/>
      </w:pPr>
      <w:r w:rsidRPr="001C70BC">
        <w:t>-по общеобразовательным школам - 3 806 330,67 рублей.</w:t>
      </w:r>
    </w:p>
    <w:p w:rsidR="001C70BC" w:rsidRPr="001C70BC" w:rsidRDefault="001C70BC" w:rsidP="00C22057">
      <w:pPr>
        <w:ind w:firstLine="709"/>
        <w:jc w:val="center"/>
        <w:rPr>
          <w:b/>
        </w:rPr>
      </w:pPr>
    </w:p>
    <w:p w:rsidR="001C70BC" w:rsidRPr="001C70BC" w:rsidRDefault="001C70BC" w:rsidP="00C22057">
      <w:pPr>
        <w:ind w:firstLine="709"/>
        <w:jc w:val="center"/>
        <w:rPr>
          <w:b/>
        </w:rPr>
      </w:pPr>
      <w:r w:rsidRPr="001C70BC">
        <w:rPr>
          <w:b/>
        </w:rPr>
        <w:t>«Культура, кинематография»</w:t>
      </w:r>
    </w:p>
    <w:p w:rsidR="001C70BC" w:rsidRPr="001C70BC" w:rsidRDefault="001C70BC" w:rsidP="00C22057">
      <w:pPr>
        <w:ind w:firstLine="709"/>
        <w:jc w:val="both"/>
        <w:rPr>
          <w:iCs/>
        </w:rPr>
      </w:pPr>
      <w:r w:rsidRPr="001C70BC">
        <w:rPr>
          <w:iCs/>
        </w:rPr>
        <w:t>Кассовое исполнение расходов в целом по отрасли «Культура</w:t>
      </w:r>
      <w:r w:rsidRPr="001C70BC">
        <w:rPr>
          <w:b/>
        </w:rPr>
        <w:t xml:space="preserve"> </w:t>
      </w:r>
      <w:r w:rsidRPr="001C70BC">
        <w:t>и</w:t>
      </w:r>
      <w:r w:rsidRPr="001C70BC">
        <w:rPr>
          <w:b/>
        </w:rPr>
        <w:t xml:space="preserve"> </w:t>
      </w:r>
      <w:r w:rsidRPr="001C70BC">
        <w:t>кинематография»</w:t>
      </w:r>
      <w:r w:rsidRPr="001C70BC">
        <w:rPr>
          <w:iCs/>
        </w:rPr>
        <w:t xml:space="preserve"> при плановых назначениях в объеме </w:t>
      </w:r>
      <w:r w:rsidRPr="001C70BC">
        <w:t xml:space="preserve">30 084 648,87 </w:t>
      </w:r>
      <w:r w:rsidRPr="001C70BC">
        <w:rPr>
          <w:iCs/>
        </w:rPr>
        <w:t xml:space="preserve">рублей сложилось в сумме </w:t>
      </w:r>
      <w:r w:rsidRPr="001C70BC">
        <w:t xml:space="preserve">29 652 731,97 </w:t>
      </w:r>
      <w:r w:rsidRPr="001C70BC">
        <w:rPr>
          <w:iCs/>
        </w:rPr>
        <w:t xml:space="preserve">рублей, что составило 98,6 % от годовых назначений. </w:t>
      </w:r>
    </w:p>
    <w:p w:rsidR="001C70BC" w:rsidRPr="001C70BC" w:rsidRDefault="001C70BC" w:rsidP="00C22057">
      <w:pPr>
        <w:ind w:firstLine="709"/>
        <w:rPr>
          <w:b/>
        </w:rPr>
      </w:pPr>
      <w:r w:rsidRPr="001C70BC">
        <w:rPr>
          <w:b/>
        </w:rPr>
        <w:t xml:space="preserve">                                                 «Социальная политика»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Кассовое исполнение расходов по отрасли «Социальная политика» сложилось в сумме 23 222 995,9 рублей или 99,1 % от годового плана. 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Расходы по подразделу 1001 «Пенсионное обеспечение» исполнены в сумме 6 013 585,82 рублей, что составило 100,0 % от годовых назначений. </w:t>
      </w:r>
    </w:p>
    <w:p w:rsidR="001C70BC" w:rsidRPr="001C70BC" w:rsidRDefault="001C70BC" w:rsidP="00C22057">
      <w:pPr>
        <w:ind w:firstLine="709"/>
        <w:jc w:val="both"/>
      </w:pPr>
      <w:r w:rsidRPr="001C70BC">
        <w:t>Расходы по подразделу 1003 «Социальное обеспечение населения» исполнены в сумме 1 738 686,13рублей, при плановых назначениях 1 754 173,58 рублей, или 99,1 %.</w:t>
      </w:r>
    </w:p>
    <w:p w:rsidR="001C70BC" w:rsidRPr="001C70BC" w:rsidRDefault="001C70BC" w:rsidP="00C22057">
      <w:pPr>
        <w:ind w:firstLine="709"/>
        <w:jc w:val="both"/>
      </w:pPr>
      <w:r w:rsidRPr="001C70BC">
        <w:t>Наибольшую долю по данному разделу составляют расходы по подразделу 1004 «Охрана семьи и детства» - 13 761 133,95 рублей, или 98,6% от плановых назначений. По указанному разделу отражены расходы на выплату пособий и компенсаций в рамках мероприятий по охране семьи и детства:</w:t>
      </w:r>
    </w:p>
    <w:p w:rsidR="001C70BC" w:rsidRPr="001C70BC" w:rsidRDefault="001C70BC" w:rsidP="00C22057">
      <w:pPr>
        <w:ind w:firstLine="709"/>
        <w:jc w:val="both"/>
        <w:rPr>
          <w:bCs/>
        </w:rPr>
      </w:pPr>
      <w:r w:rsidRPr="001C70BC">
        <w:t xml:space="preserve">-на организацию и осуществление деятельности </w:t>
      </w:r>
      <w:r w:rsidRPr="001C70BC">
        <w:rPr>
          <w:bCs/>
          <w:color w:val="000000"/>
        </w:rPr>
        <w:t xml:space="preserve">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  - </w:t>
      </w:r>
      <w:r w:rsidRPr="001C70BC">
        <w:rPr>
          <w:bCs/>
        </w:rPr>
        <w:t>5 025 668,35 рублей или 96,7 %;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-на </w:t>
      </w:r>
      <w:r w:rsidRPr="001C70BC">
        <w:rPr>
          <w:bCs/>
        </w:rPr>
        <w:t xml:space="preserve">компенсацию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 1 560 576,00 </w:t>
      </w:r>
      <w:r w:rsidRPr="001C70BC">
        <w:t>или 100,0 %;</w:t>
      </w:r>
    </w:p>
    <w:p w:rsidR="001C70BC" w:rsidRPr="001C70BC" w:rsidRDefault="001C70BC" w:rsidP="00C22057">
      <w:pPr>
        <w:jc w:val="both"/>
        <w:outlineLvl w:val="1"/>
        <w:rPr>
          <w:bCs/>
          <w:color w:val="000000"/>
        </w:rPr>
      </w:pPr>
      <w:r w:rsidRPr="001C70BC">
        <w:rPr>
          <w:bCs/>
          <w:color w:val="000000"/>
        </w:rPr>
        <w:t xml:space="preserve">        </w:t>
      </w:r>
      <w:proofErr w:type="gramStart"/>
      <w:r w:rsidRPr="001C70BC">
        <w:rPr>
          <w:bCs/>
          <w:color w:val="000000"/>
        </w:rPr>
        <w:t>-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 -7 121 400,00 рублей или на 100,0%;</w:t>
      </w:r>
      <w:proofErr w:type="gramEnd"/>
    </w:p>
    <w:p w:rsidR="001C70BC" w:rsidRPr="001C70BC" w:rsidRDefault="001C70BC" w:rsidP="00C22057">
      <w:pPr>
        <w:jc w:val="both"/>
        <w:outlineLvl w:val="4"/>
        <w:rPr>
          <w:bCs/>
          <w:color w:val="000000"/>
        </w:rPr>
      </w:pPr>
      <w:r w:rsidRPr="001C70BC">
        <w:rPr>
          <w:bCs/>
          <w:color w:val="000000"/>
        </w:rPr>
        <w:t xml:space="preserve">      - на выплату единовременного пособия при всех формах устройства детей, лишенных родительского попечения, в семью - 53 489,60 рублей или 69,3%.</w:t>
      </w:r>
    </w:p>
    <w:p w:rsidR="001C70BC" w:rsidRPr="001C70BC" w:rsidRDefault="001C70BC" w:rsidP="00C22057">
      <w:pPr>
        <w:ind w:firstLine="709"/>
        <w:jc w:val="both"/>
        <w:rPr>
          <w:bCs/>
        </w:rPr>
      </w:pPr>
    </w:p>
    <w:p w:rsidR="001C70BC" w:rsidRPr="001C70BC" w:rsidRDefault="001C70BC" w:rsidP="00C22057">
      <w:pPr>
        <w:ind w:firstLine="709"/>
        <w:jc w:val="both"/>
      </w:pPr>
      <w:r w:rsidRPr="001C70BC">
        <w:t>Расходы по подразделу 1006 «Другие вопросы в области социальной политики» исполнены на 100,0 % (уточненный план 1 709 590,00 рублей, исполнено 1 709 590,00 рублей).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rPr>
          <w:b/>
        </w:rPr>
      </w:pPr>
      <w:r w:rsidRPr="001C70BC">
        <w:rPr>
          <w:b/>
        </w:rPr>
        <w:t xml:space="preserve">                                                  «Физическая культура и спорт»</w:t>
      </w:r>
    </w:p>
    <w:p w:rsidR="001C70BC" w:rsidRPr="001C70BC" w:rsidRDefault="001C70BC" w:rsidP="00C22057">
      <w:pPr>
        <w:ind w:firstLine="709"/>
        <w:jc w:val="both"/>
      </w:pPr>
      <w:r w:rsidRPr="001C70BC">
        <w:t>Расходы по разделу 11 «Физическая культура и спорт» исполнены в объеме 153 782 788,83 рублей, или 93,4 % к уточненному плану.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Расходы по подразделу 1101 «Физическая культура» исполнены на 100,0% (уточненный план 10 277 416,86 рублей, исполнено 10 277 416,76 рублей). </w:t>
      </w:r>
    </w:p>
    <w:p w:rsidR="001C70BC" w:rsidRPr="001C70BC" w:rsidRDefault="001C70BC" w:rsidP="00C22057">
      <w:pPr>
        <w:ind w:firstLine="709"/>
        <w:jc w:val="both"/>
      </w:pPr>
      <w:r w:rsidRPr="001C70BC">
        <w:t>Расходы по подразделу 1102 «Массовый спорт» исполнены на 93,2% (уточненный план 153 966 000,00 рублей, исполнено 143 505 371,97 рублей).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jc w:val="both"/>
      </w:pPr>
      <w:r w:rsidRPr="001C70BC">
        <w:lastRenderedPageBreak/>
        <w:t>Расходы по разделу 13 «</w:t>
      </w:r>
      <w:r w:rsidRPr="001C70BC">
        <w:rPr>
          <w:b/>
        </w:rPr>
        <w:t>Обслуживание государственного и муниципального долга</w:t>
      </w:r>
      <w:r w:rsidRPr="001C70BC">
        <w:t>» за 2015 год исполнены на 100,0% (уточненный план 421 505,77 рублей исполнено 421 505,77 рублей).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jc w:val="both"/>
      </w:pPr>
      <w:r w:rsidRPr="001C70BC">
        <w:rPr>
          <w:bCs/>
        </w:rPr>
        <w:t xml:space="preserve">По разделу </w:t>
      </w:r>
      <w:r w:rsidRPr="001C70BC">
        <w:rPr>
          <w:b/>
          <w:bCs/>
        </w:rPr>
        <w:t>14 «Межбюджетные трансферты»</w:t>
      </w:r>
      <w:r w:rsidRPr="001C70BC">
        <w:rPr>
          <w:bCs/>
        </w:rPr>
        <w:t xml:space="preserve"> расходы исполнены в объеме  28 365 600,00 рублей, или 99,9 % к уточненному плану. </w:t>
      </w:r>
    </w:p>
    <w:p w:rsidR="001C70BC" w:rsidRPr="001C70BC" w:rsidRDefault="001C70BC" w:rsidP="00C22057">
      <w:pPr>
        <w:jc w:val="both"/>
        <w:outlineLvl w:val="2"/>
        <w:rPr>
          <w:bCs/>
        </w:rPr>
      </w:pPr>
    </w:p>
    <w:p w:rsidR="001C70BC" w:rsidRPr="001C70BC" w:rsidRDefault="001C70BC" w:rsidP="00C22057">
      <w:pPr>
        <w:ind w:firstLine="709"/>
        <w:jc w:val="both"/>
      </w:pPr>
      <w:r w:rsidRPr="001C70BC">
        <w:t>Объем резервного фонда администрации Трубчевского муниципального района по кассовым расходам исполнен на сумму 65 000,00 рублей из них:</w:t>
      </w:r>
    </w:p>
    <w:p w:rsidR="001C70BC" w:rsidRPr="001C70BC" w:rsidRDefault="001C70BC" w:rsidP="00C22057">
      <w:pPr>
        <w:ind w:firstLine="709"/>
        <w:jc w:val="both"/>
      </w:pPr>
      <w:r w:rsidRPr="001C70BC">
        <w:t xml:space="preserve"> -материальная помощь социально - незащищенным слоям населения - 65 000,00 рублей;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20"/>
        <w:jc w:val="center"/>
        <w:rPr>
          <w:b/>
        </w:rPr>
      </w:pPr>
      <w:r w:rsidRPr="001C70BC">
        <w:rPr>
          <w:b/>
        </w:rPr>
        <w:t>Состояние муниципального долга</w:t>
      </w:r>
    </w:p>
    <w:p w:rsidR="001C70BC" w:rsidRPr="001C70BC" w:rsidRDefault="001C70BC" w:rsidP="00C22057">
      <w:pPr>
        <w:ind w:firstLine="720"/>
        <w:jc w:val="center"/>
        <w:rPr>
          <w:b/>
        </w:rPr>
      </w:pPr>
      <w:r w:rsidRPr="001C70BC">
        <w:rPr>
          <w:b/>
        </w:rPr>
        <w:t>Трубчевского муниципального района</w:t>
      </w:r>
    </w:p>
    <w:p w:rsidR="001C70BC" w:rsidRPr="001C70BC" w:rsidRDefault="001C70BC" w:rsidP="00C22057">
      <w:pPr>
        <w:ind w:firstLine="709"/>
        <w:jc w:val="both"/>
      </w:pPr>
    </w:p>
    <w:p w:rsidR="001C70BC" w:rsidRPr="001C70BC" w:rsidRDefault="001C70BC" w:rsidP="00C22057">
      <w:pPr>
        <w:ind w:firstLine="709"/>
        <w:jc w:val="both"/>
      </w:pPr>
      <w:r w:rsidRPr="001C70BC">
        <w:t xml:space="preserve">Муниципальный внутренний долг Трубчевского муниципального района по состоянию на 01.01. 2016 года составит 4 280 000,00 рублей (кредит, полученный в ОАО «Сбербанк России»). </w:t>
      </w:r>
    </w:p>
    <w:p w:rsidR="001C70BC" w:rsidRPr="001C70BC" w:rsidRDefault="001C70BC" w:rsidP="00C22057">
      <w:pPr>
        <w:ind w:firstLine="709"/>
        <w:jc w:val="both"/>
        <w:rPr>
          <w:b/>
        </w:rPr>
      </w:pPr>
    </w:p>
    <w:p w:rsidR="00C21266" w:rsidRPr="00C77D4C" w:rsidRDefault="00C21266" w:rsidP="00C22057">
      <w:pPr>
        <w:ind w:left="-360" w:right="-185" w:firstLine="709"/>
        <w:jc w:val="both"/>
        <w:rPr>
          <w:b/>
          <w:sz w:val="28"/>
          <w:szCs w:val="28"/>
        </w:rPr>
      </w:pPr>
    </w:p>
    <w:sectPr w:rsidR="00C21266" w:rsidRPr="00C77D4C" w:rsidSect="00454CD3">
      <w:pgSz w:w="11906" w:h="16838"/>
      <w:pgMar w:top="397" w:right="284" w:bottom="39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E2" w:rsidRDefault="006072E2" w:rsidP="0077465A">
      <w:r>
        <w:separator/>
      </w:r>
    </w:p>
  </w:endnote>
  <w:endnote w:type="continuationSeparator" w:id="0">
    <w:p w:rsidR="006072E2" w:rsidRDefault="006072E2" w:rsidP="0077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E2" w:rsidRDefault="006072E2" w:rsidP="0077465A">
      <w:r>
        <w:separator/>
      </w:r>
    </w:p>
  </w:footnote>
  <w:footnote w:type="continuationSeparator" w:id="0">
    <w:p w:rsidR="006072E2" w:rsidRDefault="006072E2" w:rsidP="00774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26"/>
    <w:multiLevelType w:val="hybridMultilevel"/>
    <w:tmpl w:val="1FEAC40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182C5B"/>
    <w:multiLevelType w:val="hybridMultilevel"/>
    <w:tmpl w:val="3398CB10"/>
    <w:lvl w:ilvl="0" w:tplc="81168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E2B70"/>
    <w:multiLevelType w:val="hybridMultilevel"/>
    <w:tmpl w:val="67E4170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04291D"/>
    <w:multiLevelType w:val="hybridMultilevel"/>
    <w:tmpl w:val="CDF8590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7916438"/>
    <w:multiLevelType w:val="hybridMultilevel"/>
    <w:tmpl w:val="FC2E1B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351E15"/>
    <w:multiLevelType w:val="hybridMultilevel"/>
    <w:tmpl w:val="74B22C9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B9761AB"/>
    <w:multiLevelType w:val="hybridMultilevel"/>
    <w:tmpl w:val="317A5C6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210514"/>
    <w:multiLevelType w:val="hybridMultilevel"/>
    <w:tmpl w:val="0D40A13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AF738F0"/>
    <w:multiLevelType w:val="hybridMultilevel"/>
    <w:tmpl w:val="41FE3CE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A52DF7"/>
    <w:multiLevelType w:val="hybridMultilevel"/>
    <w:tmpl w:val="2828081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41E4417"/>
    <w:multiLevelType w:val="hybridMultilevel"/>
    <w:tmpl w:val="B9E8B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055C9"/>
    <w:multiLevelType w:val="hybridMultilevel"/>
    <w:tmpl w:val="A4B66524"/>
    <w:lvl w:ilvl="0" w:tplc="438E1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3B6787"/>
    <w:multiLevelType w:val="hybridMultilevel"/>
    <w:tmpl w:val="DC1831E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6D0082"/>
    <w:multiLevelType w:val="hybridMultilevel"/>
    <w:tmpl w:val="45043BF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423DB0"/>
    <w:multiLevelType w:val="hybridMultilevel"/>
    <w:tmpl w:val="6E3C5E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C6C5B38"/>
    <w:multiLevelType w:val="hybridMultilevel"/>
    <w:tmpl w:val="8DC651A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D1D6803"/>
    <w:multiLevelType w:val="hybridMultilevel"/>
    <w:tmpl w:val="D4EE383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E070554"/>
    <w:multiLevelType w:val="hybridMultilevel"/>
    <w:tmpl w:val="A6A22706"/>
    <w:lvl w:ilvl="0" w:tplc="8F7E3BBA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A3F80"/>
    <w:multiLevelType w:val="hybridMultilevel"/>
    <w:tmpl w:val="82F4425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5643E2"/>
    <w:multiLevelType w:val="hybridMultilevel"/>
    <w:tmpl w:val="DBC6D39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5008A5"/>
    <w:multiLevelType w:val="hybridMultilevel"/>
    <w:tmpl w:val="9D52E23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21C0D7F"/>
    <w:multiLevelType w:val="hybridMultilevel"/>
    <w:tmpl w:val="04B62B5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2E65EC1"/>
    <w:multiLevelType w:val="hybridMultilevel"/>
    <w:tmpl w:val="BDF8706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3CA15B9"/>
    <w:multiLevelType w:val="hybridMultilevel"/>
    <w:tmpl w:val="F8D81F5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471065C"/>
    <w:multiLevelType w:val="hybridMultilevel"/>
    <w:tmpl w:val="30F8E62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6AE6FE3"/>
    <w:multiLevelType w:val="hybridMultilevel"/>
    <w:tmpl w:val="4868447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C264741"/>
    <w:multiLevelType w:val="hybridMultilevel"/>
    <w:tmpl w:val="85DCB56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1104DB0"/>
    <w:multiLevelType w:val="hybridMultilevel"/>
    <w:tmpl w:val="1890983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1644AB8"/>
    <w:multiLevelType w:val="hybridMultilevel"/>
    <w:tmpl w:val="855CA5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1CA35CE"/>
    <w:multiLevelType w:val="hybridMultilevel"/>
    <w:tmpl w:val="9F3EAA8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339115D"/>
    <w:multiLevelType w:val="hybridMultilevel"/>
    <w:tmpl w:val="AB0806C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BC161F1"/>
    <w:multiLevelType w:val="hybridMultilevel"/>
    <w:tmpl w:val="730879D6"/>
    <w:lvl w:ilvl="0" w:tplc="244E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B5D5A"/>
    <w:multiLevelType w:val="hybridMultilevel"/>
    <w:tmpl w:val="29842E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527C59"/>
    <w:multiLevelType w:val="hybridMultilevel"/>
    <w:tmpl w:val="8D64A6F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A0C41CA"/>
    <w:multiLevelType w:val="hybridMultilevel"/>
    <w:tmpl w:val="3EE89AB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C8F1C78"/>
    <w:multiLevelType w:val="hybridMultilevel"/>
    <w:tmpl w:val="D0A2751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06A0325"/>
    <w:multiLevelType w:val="hybridMultilevel"/>
    <w:tmpl w:val="9AC8505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2FD4477"/>
    <w:multiLevelType w:val="hybridMultilevel"/>
    <w:tmpl w:val="AD5C431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3464D73"/>
    <w:multiLevelType w:val="hybridMultilevel"/>
    <w:tmpl w:val="017E991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39941B0"/>
    <w:multiLevelType w:val="hybridMultilevel"/>
    <w:tmpl w:val="8F96F0C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4433A8C"/>
    <w:multiLevelType w:val="hybridMultilevel"/>
    <w:tmpl w:val="44085C0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A8C57E8"/>
    <w:multiLevelType w:val="hybridMultilevel"/>
    <w:tmpl w:val="620CF64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666F09"/>
    <w:multiLevelType w:val="hybridMultilevel"/>
    <w:tmpl w:val="13D057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821C15"/>
    <w:multiLevelType w:val="hybridMultilevel"/>
    <w:tmpl w:val="EFE8451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1423CB9"/>
    <w:multiLevelType w:val="hybridMultilevel"/>
    <w:tmpl w:val="70E6988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4F1711"/>
    <w:multiLevelType w:val="hybridMultilevel"/>
    <w:tmpl w:val="10504D4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2E46C95"/>
    <w:multiLevelType w:val="hybridMultilevel"/>
    <w:tmpl w:val="A93E5B1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682587"/>
    <w:multiLevelType w:val="hybridMultilevel"/>
    <w:tmpl w:val="CDE8D5B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76F15390"/>
    <w:multiLevelType w:val="hybridMultilevel"/>
    <w:tmpl w:val="0A2233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FB7E61"/>
    <w:multiLevelType w:val="hybridMultilevel"/>
    <w:tmpl w:val="46F492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29"/>
  </w:num>
  <w:num w:numId="8">
    <w:abstractNumId w:val="46"/>
  </w:num>
  <w:num w:numId="9">
    <w:abstractNumId w:val="44"/>
  </w:num>
  <w:num w:numId="10">
    <w:abstractNumId w:val="30"/>
  </w:num>
  <w:num w:numId="11">
    <w:abstractNumId w:val="15"/>
  </w:num>
  <w:num w:numId="12">
    <w:abstractNumId w:val="28"/>
  </w:num>
  <w:num w:numId="13">
    <w:abstractNumId w:val="35"/>
  </w:num>
  <w:num w:numId="14">
    <w:abstractNumId w:val="20"/>
  </w:num>
  <w:num w:numId="15">
    <w:abstractNumId w:val="3"/>
  </w:num>
  <w:num w:numId="16">
    <w:abstractNumId w:val="34"/>
  </w:num>
  <w:num w:numId="17">
    <w:abstractNumId w:val="38"/>
  </w:num>
  <w:num w:numId="18">
    <w:abstractNumId w:val="14"/>
  </w:num>
  <w:num w:numId="19">
    <w:abstractNumId w:val="23"/>
  </w:num>
  <w:num w:numId="20">
    <w:abstractNumId w:val="22"/>
  </w:num>
  <w:num w:numId="21">
    <w:abstractNumId w:val="41"/>
  </w:num>
  <w:num w:numId="22">
    <w:abstractNumId w:val="45"/>
  </w:num>
  <w:num w:numId="23">
    <w:abstractNumId w:val="40"/>
  </w:num>
  <w:num w:numId="24">
    <w:abstractNumId w:val="37"/>
  </w:num>
  <w:num w:numId="25">
    <w:abstractNumId w:val="16"/>
  </w:num>
  <w:num w:numId="26">
    <w:abstractNumId w:val="19"/>
  </w:num>
  <w:num w:numId="27">
    <w:abstractNumId w:val="36"/>
  </w:num>
  <w:num w:numId="28">
    <w:abstractNumId w:val="24"/>
  </w:num>
  <w:num w:numId="29">
    <w:abstractNumId w:val="5"/>
  </w:num>
  <w:num w:numId="30">
    <w:abstractNumId w:val="26"/>
  </w:num>
  <w:num w:numId="31">
    <w:abstractNumId w:val="48"/>
  </w:num>
  <w:num w:numId="32">
    <w:abstractNumId w:val="32"/>
  </w:num>
  <w:num w:numId="33">
    <w:abstractNumId w:val="13"/>
  </w:num>
  <w:num w:numId="34">
    <w:abstractNumId w:val="4"/>
  </w:num>
  <w:num w:numId="35">
    <w:abstractNumId w:val="42"/>
  </w:num>
  <w:num w:numId="36">
    <w:abstractNumId w:val="8"/>
  </w:num>
  <w:num w:numId="37">
    <w:abstractNumId w:val="33"/>
  </w:num>
  <w:num w:numId="38">
    <w:abstractNumId w:val="43"/>
  </w:num>
  <w:num w:numId="39">
    <w:abstractNumId w:val="2"/>
  </w:num>
  <w:num w:numId="40">
    <w:abstractNumId w:val="27"/>
  </w:num>
  <w:num w:numId="41">
    <w:abstractNumId w:val="25"/>
  </w:num>
  <w:num w:numId="42">
    <w:abstractNumId w:val="49"/>
  </w:num>
  <w:num w:numId="43">
    <w:abstractNumId w:val="12"/>
  </w:num>
  <w:num w:numId="44">
    <w:abstractNumId w:val="21"/>
  </w:num>
  <w:num w:numId="45">
    <w:abstractNumId w:val="10"/>
  </w:num>
  <w:num w:numId="46">
    <w:abstractNumId w:val="39"/>
  </w:num>
  <w:num w:numId="47">
    <w:abstractNumId w:val="47"/>
  </w:num>
  <w:num w:numId="48">
    <w:abstractNumId w:val="7"/>
  </w:num>
  <w:num w:numId="49">
    <w:abstractNumId w:val="11"/>
  </w:num>
  <w:num w:numId="5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1CD9"/>
    <w:rsid w:val="00004A06"/>
    <w:rsid w:val="000057F3"/>
    <w:rsid w:val="00006FF0"/>
    <w:rsid w:val="0000708A"/>
    <w:rsid w:val="0001001F"/>
    <w:rsid w:val="000107F9"/>
    <w:rsid w:val="000126FD"/>
    <w:rsid w:val="00012B2F"/>
    <w:rsid w:val="000130C4"/>
    <w:rsid w:val="00014175"/>
    <w:rsid w:val="00015601"/>
    <w:rsid w:val="0001713A"/>
    <w:rsid w:val="00020592"/>
    <w:rsid w:val="00021BC4"/>
    <w:rsid w:val="000243A9"/>
    <w:rsid w:val="000273A3"/>
    <w:rsid w:val="000305DB"/>
    <w:rsid w:val="000331F5"/>
    <w:rsid w:val="0003383C"/>
    <w:rsid w:val="00036748"/>
    <w:rsid w:val="00040A5B"/>
    <w:rsid w:val="00040DF6"/>
    <w:rsid w:val="00042132"/>
    <w:rsid w:val="00042685"/>
    <w:rsid w:val="000427BA"/>
    <w:rsid w:val="0004286C"/>
    <w:rsid w:val="00042905"/>
    <w:rsid w:val="00042F6A"/>
    <w:rsid w:val="0004337D"/>
    <w:rsid w:val="0004367F"/>
    <w:rsid w:val="00045017"/>
    <w:rsid w:val="00046760"/>
    <w:rsid w:val="00051308"/>
    <w:rsid w:val="0005197D"/>
    <w:rsid w:val="00054431"/>
    <w:rsid w:val="000600AF"/>
    <w:rsid w:val="00061D04"/>
    <w:rsid w:val="00062B0F"/>
    <w:rsid w:val="00064479"/>
    <w:rsid w:val="00065121"/>
    <w:rsid w:val="0006782F"/>
    <w:rsid w:val="000704F8"/>
    <w:rsid w:val="0007122C"/>
    <w:rsid w:val="00071CF7"/>
    <w:rsid w:val="00072FDD"/>
    <w:rsid w:val="0007311A"/>
    <w:rsid w:val="0007371A"/>
    <w:rsid w:val="00075B6C"/>
    <w:rsid w:val="00077BE5"/>
    <w:rsid w:val="00082500"/>
    <w:rsid w:val="0008405F"/>
    <w:rsid w:val="00090F7F"/>
    <w:rsid w:val="000934C6"/>
    <w:rsid w:val="00096510"/>
    <w:rsid w:val="000A5694"/>
    <w:rsid w:val="000A6532"/>
    <w:rsid w:val="000B1343"/>
    <w:rsid w:val="000B5B11"/>
    <w:rsid w:val="000B70FF"/>
    <w:rsid w:val="000C1DCA"/>
    <w:rsid w:val="000C74FD"/>
    <w:rsid w:val="000C7B0E"/>
    <w:rsid w:val="000D1E07"/>
    <w:rsid w:val="000D361B"/>
    <w:rsid w:val="000E0B63"/>
    <w:rsid w:val="000E101E"/>
    <w:rsid w:val="000E3E9D"/>
    <w:rsid w:val="000E423D"/>
    <w:rsid w:val="000E432F"/>
    <w:rsid w:val="000F12B8"/>
    <w:rsid w:val="000F20C6"/>
    <w:rsid w:val="000F31CB"/>
    <w:rsid w:val="000F36CE"/>
    <w:rsid w:val="000F3DBA"/>
    <w:rsid w:val="000F47DD"/>
    <w:rsid w:val="000F7BDD"/>
    <w:rsid w:val="001011EA"/>
    <w:rsid w:val="00101A77"/>
    <w:rsid w:val="00101CE6"/>
    <w:rsid w:val="00101FD9"/>
    <w:rsid w:val="00107CA0"/>
    <w:rsid w:val="0011300F"/>
    <w:rsid w:val="00116BE7"/>
    <w:rsid w:val="00116D0A"/>
    <w:rsid w:val="00116D30"/>
    <w:rsid w:val="0012239F"/>
    <w:rsid w:val="00122785"/>
    <w:rsid w:val="00125D78"/>
    <w:rsid w:val="00126F08"/>
    <w:rsid w:val="00131506"/>
    <w:rsid w:val="00131DDA"/>
    <w:rsid w:val="001323FB"/>
    <w:rsid w:val="001378D9"/>
    <w:rsid w:val="00137E64"/>
    <w:rsid w:val="00141768"/>
    <w:rsid w:val="00141B0A"/>
    <w:rsid w:val="00143A17"/>
    <w:rsid w:val="00144230"/>
    <w:rsid w:val="00146DD8"/>
    <w:rsid w:val="0014786B"/>
    <w:rsid w:val="001508DD"/>
    <w:rsid w:val="001522B4"/>
    <w:rsid w:val="00154A2B"/>
    <w:rsid w:val="001557E8"/>
    <w:rsid w:val="0016246A"/>
    <w:rsid w:val="00164B11"/>
    <w:rsid w:val="001755AA"/>
    <w:rsid w:val="00185A68"/>
    <w:rsid w:val="00185CFD"/>
    <w:rsid w:val="001912DE"/>
    <w:rsid w:val="00191495"/>
    <w:rsid w:val="00194BBD"/>
    <w:rsid w:val="00196897"/>
    <w:rsid w:val="00196E29"/>
    <w:rsid w:val="00197708"/>
    <w:rsid w:val="001A015E"/>
    <w:rsid w:val="001A1560"/>
    <w:rsid w:val="001A175C"/>
    <w:rsid w:val="001A1D10"/>
    <w:rsid w:val="001A42B2"/>
    <w:rsid w:val="001A4F5B"/>
    <w:rsid w:val="001A5B5D"/>
    <w:rsid w:val="001A5F0A"/>
    <w:rsid w:val="001B1CA0"/>
    <w:rsid w:val="001B3064"/>
    <w:rsid w:val="001B6B93"/>
    <w:rsid w:val="001B72D2"/>
    <w:rsid w:val="001C0733"/>
    <w:rsid w:val="001C18A7"/>
    <w:rsid w:val="001C1BC5"/>
    <w:rsid w:val="001C20B9"/>
    <w:rsid w:val="001C2488"/>
    <w:rsid w:val="001C3ED3"/>
    <w:rsid w:val="001C55C8"/>
    <w:rsid w:val="001C70BC"/>
    <w:rsid w:val="001C7248"/>
    <w:rsid w:val="001C7DCB"/>
    <w:rsid w:val="001D0085"/>
    <w:rsid w:val="001D3462"/>
    <w:rsid w:val="001D56D1"/>
    <w:rsid w:val="001D7042"/>
    <w:rsid w:val="001D78BB"/>
    <w:rsid w:val="001E0244"/>
    <w:rsid w:val="001E1083"/>
    <w:rsid w:val="001E1B5A"/>
    <w:rsid w:val="001E3167"/>
    <w:rsid w:val="001E3C61"/>
    <w:rsid w:val="001E4C27"/>
    <w:rsid w:val="001E5E0D"/>
    <w:rsid w:val="001E7FB5"/>
    <w:rsid w:val="001F00A9"/>
    <w:rsid w:val="001F132A"/>
    <w:rsid w:val="001F163B"/>
    <w:rsid w:val="001F45CD"/>
    <w:rsid w:val="00204C1F"/>
    <w:rsid w:val="00205082"/>
    <w:rsid w:val="00205BC0"/>
    <w:rsid w:val="00205F02"/>
    <w:rsid w:val="00206C2B"/>
    <w:rsid w:val="00207F05"/>
    <w:rsid w:val="00207F7D"/>
    <w:rsid w:val="002109AE"/>
    <w:rsid w:val="002113D2"/>
    <w:rsid w:val="0021254D"/>
    <w:rsid w:val="00212F8F"/>
    <w:rsid w:val="00214A86"/>
    <w:rsid w:val="00222593"/>
    <w:rsid w:val="00223D1D"/>
    <w:rsid w:val="002258DB"/>
    <w:rsid w:val="002272C9"/>
    <w:rsid w:val="002328BA"/>
    <w:rsid w:val="00232E46"/>
    <w:rsid w:val="00233363"/>
    <w:rsid w:val="00234AF0"/>
    <w:rsid w:val="0024082F"/>
    <w:rsid w:val="00241104"/>
    <w:rsid w:val="0024300B"/>
    <w:rsid w:val="00244251"/>
    <w:rsid w:val="00244DF4"/>
    <w:rsid w:val="00246989"/>
    <w:rsid w:val="00247A29"/>
    <w:rsid w:val="00247F7A"/>
    <w:rsid w:val="002511D8"/>
    <w:rsid w:val="0025419D"/>
    <w:rsid w:val="00254EB0"/>
    <w:rsid w:val="00255FE7"/>
    <w:rsid w:val="00260ADA"/>
    <w:rsid w:val="002621E9"/>
    <w:rsid w:val="002634F7"/>
    <w:rsid w:val="002643BB"/>
    <w:rsid w:val="002644D0"/>
    <w:rsid w:val="00264567"/>
    <w:rsid w:val="00264DF5"/>
    <w:rsid w:val="0026692E"/>
    <w:rsid w:val="002672CC"/>
    <w:rsid w:val="00271ED6"/>
    <w:rsid w:val="00277513"/>
    <w:rsid w:val="00280BA4"/>
    <w:rsid w:val="00281F13"/>
    <w:rsid w:val="00283907"/>
    <w:rsid w:val="00284B89"/>
    <w:rsid w:val="002862D9"/>
    <w:rsid w:val="00287C99"/>
    <w:rsid w:val="0029138B"/>
    <w:rsid w:val="0029492E"/>
    <w:rsid w:val="002A2F1C"/>
    <w:rsid w:val="002A33CD"/>
    <w:rsid w:val="002A5039"/>
    <w:rsid w:val="002A5ECD"/>
    <w:rsid w:val="002A7AB7"/>
    <w:rsid w:val="002B1378"/>
    <w:rsid w:val="002B3CD7"/>
    <w:rsid w:val="002B4742"/>
    <w:rsid w:val="002B5747"/>
    <w:rsid w:val="002B6AEC"/>
    <w:rsid w:val="002B6E9B"/>
    <w:rsid w:val="002B7BA8"/>
    <w:rsid w:val="002C0A1B"/>
    <w:rsid w:val="002C1CA2"/>
    <w:rsid w:val="002C211E"/>
    <w:rsid w:val="002C5F4A"/>
    <w:rsid w:val="002C64DA"/>
    <w:rsid w:val="002C75F6"/>
    <w:rsid w:val="002C7BE2"/>
    <w:rsid w:val="002D05CC"/>
    <w:rsid w:val="002D0EFE"/>
    <w:rsid w:val="002D19DD"/>
    <w:rsid w:val="002D3E46"/>
    <w:rsid w:val="002E006F"/>
    <w:rsid w:val="002E31BE"/>
    <w:rsid w:val="002E4AC9"/>
    <w:rsid w:val="002E73C0"/>
    <w:rsid w:val="002E78C8"/>
    <w:rsid w:val="002F004E"/>
    <w:rsid w:val="002F0DF8"/>
    <w:rsid w:val="002F0FFF"/>
    <w:rsid w:val="002F242B"/>
    <w:rsid w:val="002F36E4"/>
    <w:rsid w:val="002F3918"/>
    <w:rsid w:val="002F3AE2"/>
    <w:rsid w:val="002F5DFE"/>
    <w:rsid w:val="002F71AD"/>
    <w:rsid w:val="003059B6"/>
    <w:rsid w:val="00305F9E"/>
    <w:rsid w:val="003071BC"/>
    <w:rsid w:val="0030737E"/>
    <w:rsid w:val="00307D6C"/>
    <w:rsid w:val="00310DE2"/>
    <w:rsid w:val="00311DAD"/>
    <w:rsid w:val="00312895"/>
    <w:rsid w:val="00313AE4"/>
    <w:rsid w:val="00315182"/>
    <w:rsid w:val="0031609B"/>
    <w:rsid w:val="00320CC7"/>
    <w:rsid w:val="00321CCC"/>
    <w:rsid w:val="003230AD"/>
    <w:rsid w:val="00326A96"/>
    <w:rsid w:val="00335BAE"/>
    <w:rsid w:val="003360FB"/>
    <w:rsid w:val="00340112"/>
    <w:rsid w:val="003423B2"/>
    <w:rsid w:val="003446EC"/>
    <w:rsid w:val="003461FF"/>
    <w:rsid w:val="00346DE3"/>
    <w:rsid w:val="003477CA"/>
    <w:rsid w:val="0035083D"/>
    <w:rsid w:val="00352380"/>
    <w:rsid w:val="00353520"/>
    <w:rsid w:val="00353BE3"/>
    <w:rsid w:val="00356632"/>
    <w:rsid w:val="003628E5"/>
    <w:rsid w:val="00362B96"/>
    <w:rsid w:val="00366043"/>
    <w:rsid w:val="003723B0"/>
    <w:rsid w:val="003747D3"/>
    <w:rsid w:val="00375A52"/>
    <w:rsid w:val="00376FE3"/>
    <w:rsid w:val="003828BA"/>
    <w:rsid w:val="00383C5F"/>
    <w:rsid w:val="00386ACB"/>
    <w:rsid w:val="00390203"/>
    <w:rsid w:val="003903CD"/>
    <w:rsid w:val="003905C5"/>
    <w:rsid w:val="00391092"/>
    <w:rsid w:val="00396083"/>
    <w:rsid w:val="00397F9E"/>
    <w:rsid w:val="003A0F5F"/>
    <w:rsid w:val="003A1991"/>
    <w:rsid w:val="003A2884"/>
    <w:rsid w:val="003A6793"/>
    <w:rsid w:val="003A705E"/>
    <w:rsid w:val="003B2E43"/>
    <w:rsid w:val="003B39F1"/>
    <w:rsid w:val="003B45B4"/>
    <w:rsid w:val="003B4C97"/>
    <w:rsid w:val="003B5971"/>
    <w:rsid w:val="003B74CA"/>
    <w:rsid w:val="003B75EB"/>
    <w:rsid w:val="003B7F0E"/>
    <w:rsid w:val="003C0BF8"/>
    <w:rsid w:val="003C10CE"/>
    <w:rsid w:val="003C20AE"/>
    <w:rsid w:val="003C6285"/>
    <w:rsid w:val="003D0005"/>
    <w:rsid w:val="003E29BC"/>
    <w:rsid w:val="003E37C1"/>
    <w:rsid w:val="003E3E38"/>
    <w:rsid w:val="003F1BDA"/>
    <w:rsid w:val="003F2728"/>
    <w:rsid w:val="003F3F2F"/>
    <w:rsid w:val="003F6773"/>
    <w:rsid w:val="003F69BC"/>
    <w:rsid w:val="003F6FA0"/>
    <w:rsid w:val="004007D5"/>
    <w:rsid w:val="00401536"/>
    <w:rsid w:val="00403B0C"/>
    <w:rsid w:val="004044E4"/>
    <w:rsid w:val="004049F9"/>
    <w:rsid w:val="00404E84"/>
    <w:rsid w:val="00405440"/>
    <w:rsid w:val="00405E5A"/>
    <w:rsid w:val="00406F7B"/>
    <w:rsid w:val="00406F8B"/>
    <w:rsid w:val="00407495"/>
    <w:rsid w:val="00407D2D"/>
    <w:rsid w:val="00410D1E"/>
    <w:rsid w:val="00413CB2"/>
    <w:rsid w:val="004143A0"/>
    <w:rsid w:val="0041629E"/>
    <w:rsid w:val="004164D2"/>
    <w:rsid w:val="00416AC5"/>
    <w:rsid w:val="00421CC0"/>
    <w:rsid w:val="0042218F"/>
    <w:rsid w:val="00422CA2"/>
    <w:rsid w:val="0042350B"/>
    <w:rsid w:val="00425390"/>
    <w:rsid w:val="00427089"/>
    <w:rsid w:val="004304EC"/>
    <w:rsid w:val="00432BFE"/>
    <w:rsid w:val="00433865"/>
    <w:rsid w:val="00434743"/>
    <w:rsid w:val="0043598E"/>
    <w:rsid w:val="00436A94"/>
    <w:rsid w:val="00447E8B"/>
    <w:rsid w:val="00451C8C"/>
    <w:rsid w:val="0045214E"/>
    <w:rsid w:val="00452972"/>
    <w:rsid w:val="0045300F"/>
    <w:rsid w:val="00453143"/>
    <w:rsid w:val="00454950"/>
    <w:rsid w:val="00454CD3"/>
    <w:rsid w:val="00455BF9"/>
    <w:rsid w:val="00455EE0"/>
    <w:rsid w:val="00455F26"/>
    <w:rsid w:val="0045639A"/>
    <w:rsid w:val="004571C8"/>
    <w:rsid w:val="00457BF8"/>
    <w:rsid w:val="004612DE"/>
    <w:rsid w:val="00461DCE"/>
    <w:rsid w:val="00461E51"/>
    <w:rsid w:val="00465045"/>
    <w:rsid w:val="00466563"/>
    <w:rsid w:val="00470D62"/>
    <w:rsid w:val="00471BFA"/>
    <w:rsid w:val="00471C9E"/>
    <w:rsid w:val="004729DB"/>
    <w:rsid w:val="00474961"/>
    <w:rsid w:val="00475C9B"/>
    <w:rsid w:val="00476373"/>
    <w:rsid w:val="00476A83"/>
    <w:rsid w:val="00480BA0"/>
    <w:rsid w:val="00486DD0"/>
    <w:rsid w:val="00490F38"/>
    <w:rsid w:val="00491AEF"/>
    <w:rsid w:val="00491C6C"/>
    <w:rsid w:val="004948B1"/>
    <w:rsid w:val="00497CD0"/>
    <w:rsid w:val="004A018F"/>
    <w:rsid w:val="004A0738"/>
    <w:rsid w:val="004A0E8A"/>
    <w:rsid w:val="004A1F4E"/>
    <w:rsid w:val="004A5710"/>
    <w:rsid w:val="004A6103"/>
    <w:rsid w:val="004A7969"/>
    <w:rsid w:val="004B1CBC"/>
    <w:rsid w:val="004B2B53"/>
    <w:rsid w:val="004B3B65"/>
    <w:rsid w:val="004B3E95"/>
    <w:rsid w:val="004B79FF"/>
    <w:rsid w:val="004C236B"/>
    <w:rsid w:val="004C25C3"/>
    <w:rsid w:val="004C5AC5"/>
    <w:rsid w:val="004C6785"/>
    <w:rsid w:val="004C76DA"/>
    <w:rsid w:val="004D1E6D"/>
    <w:rsid w:val="004D3D81"/>
    <w:rsid w:val="004D6710"/>
    <w:rsid w:val="004D7906"/>
    <w:rsid w:val="004E0B4B"/>
    <w:rsid w:val="004E1186"/>
    <w:rsid w:val="004E3C95"/>
    <w:rsid w:val="004E4163"/>
    <w:rsid w:val="004E429C"/>
    <w:rsid w:val="004E5C56"/>
    <w:rsid w:val="004E6A2E"/>
    <w:rsid w:val="004E6E79"/>
    <w:rsid w:val="004F3D85"/>
    <w:rsid w:val="004F7B73"/>
    <w:rsid w:val="005009E2"/>
    <w:rsid w:val="00501213"/>
    <w:rsid w:val="00503648"/>
    <w:rsid w:val="00503BF5"/>
    <w:rsid w:val="005050D7"/>
    <w:rsid w:val="00505613"/>
    <w:rsid w:val="00505A87"/>
    <w:rsid w:val="0050617E"/>
    <w:rsid w:val="00506790"/>
    <w:rsid w:val="00507A38"/>
    <w:rsid w:val="00510C1F"/>
    <w:rsid w:val="00511FF6"/>
    <w:rsid w:val="005128A1"/>
    <w:rsid w:val="00512CE5"/>
    <w:rsid w:val="00512FAE"/>
    <w:rsid w:val="00516102"/>
    <w:rsid w:val="0051762A"/>
    <w:rsid w:val="0052051E"/>
    <w:rsid w:val="0052098E"/>
    <w:rsid w:val="00522B32"/>
    <w:rsid w:val="00524C16"/>
    <w:rsid w:val="005270AA"/>
    <w:rsid w:val="0053096D"/>
    <w:rsid w:val="00530D06"/>
    <w:rsid w:val="00531156"/>
    <w:rsid w:val="00532C7A"/>
    <w:rsid w:val="00536F41"/>
    <w:rsid w:val="00541474"/>
    <w:rsid w:val="005441E6"/>
    <w:rsid w:val="00544279"/>
    <w:rsid w:val="00555867"/>
    <w:rsid w:val="00555F3B"/>
    <w:rsid w:val="005560E2"/>
    <w:rsid w:val="00556D09"/>
    <w:rsid w:val="00557E2F"/>
    <w:rsid w:val="005625CE"/>
    <w:rsid w:val="005626BB"/>
    <w:rsid w:val="00565E9A"/>
    <w:rsid w:val="00566040"/>
    <w:rsid w:val="00570501"/>
    <w:rsid w:val="005712F6"/>
    <w:rsid w:val="00571339"/>
    <w:rsid w:val="00571BF5"/>
    <w:rsid w:val="0057222B"/>
    <w:rsid w:val="00575FC8"/>
    <w:rsid w:val="00576FC7"/>
    <w:rsid w:val="00582026"/>
    <w:rsid w:val="005825A7"/>
    <w:rsid w:val="00583C54"/>
    <w:rsid w:val="00583F0A"/>
    <w:rsid w:val="00584F26"/>
    <w:rsid w:val="00585BF2"/>
    <w:rsid w:val="00585FEA"/>
    <w:rsid w:val="00586D03"/>
    <w:rsid w:val="00587C17"/>
    <w:rsid w:val="005930A7"/>
    <w:rsid w:val="005950D7"/>
    <w:rsid w:val="0059574F"/>
    <w:rsid w:val="00597D17"/>
    <w:rsid w:val="00597E79"/>
    <w:rsid w:val="00597F7A"/>
    <w:rsid w:val="005A16EB"/>
    <w:rsid w:val="005A1A1E"/>
    <w:rsid w:val="005A473C"/>
    <w:rsid w:val="005A4B5E"/>
    <w:rsid w:val="005A6294"/>
    <w:rsid w:val="005A75BE"/>
    <w:rsid w:val="005A7AB6"/>
    <w:rsid w:val="005B03E0"/>
    <w:rsid w:val="005B09D9"/>
    <w:rsid w:val="005B0E96"/>
    <w:rsid w:val="005B1D9E"/>
    <w:rsid w:val="005B2576"/>
    <w:rsid w:val="005B469D"/>
    <w:rsid w:val="005B60F5"/>
    <w:rsid w:val="005B786D"/>
    <w:rsid w:val="005C0E38"/>
    <w:rsid w:val="005C2DC2"/>
    <w:rsid w:val="005C2F98"/>
    <w:rsid w:val="005C55E5"/>
    <w:rsid w:val="005C625B"/>
    <w:rsid w:val="005C6AF2"/>
    <w:rsid w:val="005C6CCA"/>
    <w:rsid w:val="005D022D"/>
    <w:rsid w:val="005D0278"/>
    <w:rsid w:val="005D0321"/>
    <w:rsid w:val="005D3024"/>
    <w:rsid w:val="005D52D5"/>
    <w:rsid w:val="005D5798"/>
    <w:rsid w:val="005D63FD"/>
    <w:rsid w:val="005D64D2"/>
    <w:rsid w:val="005E57B1"/>
    <w:rsid w:val="005F0AB9"/>
    <w:rsid w:val="005F1DFE"/>
    <w:rsid w:val="005F2C4F"/>
    <w:rsid w:val="005F3D80"/>
    <w:rsid w:val="005F43DC"/>
    <w:rsid w:val="005F4940"/>
    <w:rsid w:val="005F4BDB"/>
    <w:rsid w:val="005F6857"/>
    <w:rsid w:val="005F7A48"/>
    <w:rsid w:val="00603581"/>
    <w:rsid w:val="00605080"/>
    <w:rsid w:val="006072E2"/>
    <w:rsid w:val="00607CE7"/>
    <w:rsid w:val="006109AC"/>
    <w:rsid w:val="00610B13"/>
    <w:rsid w:val="006116E8"/>
    <w:rsid w:val="00612C1E"/>
    <w:rsid w:val="006131FC"/>
    <w:rsid w:val="00615478"/>
    <w:rsid w:val="0061585F"/>
    <w:rsid w:val="00617E85"/>
    <w:rsid w:val="006210BD"/>
    <w:rsid w:val="00621437"/>
    <w:rsid w:val="00623AA2"/>
    <w:rsid w:val="00624655"/>
    <w:rsid w:val="00624B56"/>
    <w:rsid w:val="00627EA1"/>
    <w:rsid w:val="00635CC2"/>
    <w:rsid w:val="00635CD5"/>
    <w:rsid w:val="00643198"/>
    <w:rsid w:val="00643EBE"/>
    <w:rsid w:val="0064456F"/>
    <w:rsid w:val="0065065F"/>
    <w:rsid w:val="0065150A"/>
    <w:rsid w:val="00653F69"/>
    <w:rsid w:val="00655E61"/>
    <w:rsid w:val="00656FD2"/>
    <w:rsid w:val="00657272"/>
    <w:rsid w:val="0065776D"/>
    <w:rsid w:val="00660DD8"/>
    <w:rsid w:val="006631C7"/>
    <w:rsid w:val="006661CE"/>
    <w:rsid w:val="006758F6"/>
    <w:rsid w:val="0067770E"/>
    <w:rsid w:val="0067788A"/>
    <w:rsid w:val="006837C9"/>
    <w:rsid w:val="0068509B"/>
    <w:rsid w:val="006855CF"/>
    <w:rsid w:val="00690797"/>
    <w:rsid w:val="00692FAE"/>
    <w:rsid w:val="00694564"/>
    <w:rsid w:val="00694E32"/>
    <w:rsid w:val="0069503A"/>
    <w:rsid w:val="00696F2A"/>
    <w:rsid w:val="006A02EA"/>
    <w:rsid w:val="006A0B6B"/>
    <w:rsid w:val="006A0EBA"/>
    <w:rsid w:val="006A23DD"/>
    <w:rsid w:val="006A46FA"/>
    <w:rsid w:val="006A4A5C"/>
    <w:rsid w:val="006A633C"/>
    <w:rsid w:val="006A7284"/>
    <w:rsid w:val="006A7D1A"/>
    <w:rsid w:val="006B0174"/>
    <w:rsid w:val="006B2D87"/>
    <w:rsid w:val="006B2EEF"/>
    <w:rsid w:val="006B5FDF"/>
    <w:rsid w:val="006B6496"/>
    <w:rsid w:val="006C0904"/>
    <w:rsid w:val="006C1563"/>
    <w:rsid w:val="006C240A"/>
    <w:rsid w:val="006C3697"/>
    <w:rsid w:val="006C6FFB"/>
    <w:rsid w:val="006C76C0"/>
    <w:rsid w:val="006C7C5F"/>
    <w:rsid w:val="006D209F"/>
    <w:rsid w:val="006D430F"/>
    <w:rsid w:val="006D6192"/>
    <w:rsid w:val="006E0449"/>
    <w:rsid w:val="006E1EFC"/>
    <w:rsid w:val="006E4027"/>
    <w:rsid w:val="006E4BF1"/>
    <w:rsid w:val="006E4E5A"/>
    <w:rsid w:val="006E5656"/>
    <w:rsid w:val="006E5D25"/>
    <w:rsid w:val="006E5F51"/>
    <w:rsid w:val="006E6DB0"/>
    <w:rsid w:val="006F1335"/>
    <w:rsid w:val="006F305D"/>
    <w:rsid w:val="006F30B5"/>
    <w:rsid w:val="006F3FAC"/>
    <w:rsid w:val="006F65A7"/>
    <w:rsid w:val="006F73E1"/>
    <w:rsid w:val="006F7701"/>
    <w:rsid w:val="00700B94"/>
    <w:rsid w:val="0070378A"/>
    <w:rsid w:val="0070510C"/>
    <w:rsid w:val="00707BA1"/>
    <w:rsid w:val="0071000F"/>
    <w:rsid w:val="00711BA8"/>
    <w:rsid w:val="00714FF0"/>
    <w:rsid w:val="0071626E"/>
    <w:rsid w:val="007224FD"/>
    <w:rsid w:val="007228A6"/>
    <w:rsid w:val="00722B84"/>
    <w:rsid w:val="007255D8"/>
    <w:rsid w:val="007271E4"/>
    <w:rsid w:val="00730063"/>
    <w:rsid w:val="007307FE"/>
    <w:rsid w:val="0073232A"/>
    <w:rsid w:val="00734629"/>
    <w:rsid w:val="00735F04"/>
    <w:rsid w:val="00737B4B"/>
    <w:rsid w:val="0074149C"/>
    <w:rsid w:val="007418A1"/>
    <w:rsid w:val="00742448"/>
    <w:rsid w:val="00742C52"/>
    <w:rsid w:val="007447ED"/>
    <w:rsid w:val="00752C36"/>
    <w:rsid w:val="00754BC3"/>
    <w:rsid w:val="00755864"/>
    <w:rsid w:val="00755A43"/>
    <w:rsid w:val="00756010"/>
    <w:rsid w:val="0075648A"/>
    <w:rsid w:val="007576D2"/>
    <w:rsid w:val="00757C34"/>
    <w:rsid w:val="007607E4"/>
    <w:rsid w:val="00760ED8"/>
    <w:rsid w:val="00761040"/>
    <w:rsid w:val="0076212A"/>
    <w:rsid w:val="00762A30"/>
    <w:rsid w:val="00767A8A"/>
    <w:rsid w:val="0077465A"/>
    <w:rsid w:val="007765A8"/>
    <w:rsid w:val="00776F2E"/>
    <w:rsid w:val="007825E0"/>
    <w:rsid w:val="007829A0"/>
    <w:rsid w:val="00782AF5"/>
    <w:rsid w:val="00782DB8"/>
    <w:rsid w:val="007873D5"/>
    <w:rsid w:val="00792EB2"/>
    <w:rsid w:val="0079373D"/>
    <w:rsid w:val="00794653"/>
    <w:rsid w:val="0079571D"/>
    <w:rsid w:val="007969BC"/>
    <w:rsid w:val="007A1A67"/>
    <w:rsid w:val="007A2426"/>
    <w:rsid w:val="007A2DA3"/>
    <w:rsid w:val="007A4DA2"/>
    <w:rsid w:val="007A50D0"/>
    <w:rsid w:val="007B403A"/>
    <w:rsid w:val="007B559F"/>
    <w:rsid w:val="007B5E40"/>
    <w:rsid w:val="007B7AF6"/>
    <w:rsid w:val="007C00FE"/>
    <w:rsid w:val="007C0DF2"/>
    <w:rsid w:val="007C1200"/>
    <w:rsid w:val="007C15B6"/>
    <w:rsid w:val="007C1DB9"/>
    <w:rsid w:val="007C45DD"/>
    <w:rsid w:val="007C4D39"/>
    <w:rsid w:val="007C4F8D"/>
    <w:rsid w:val="007C69CC"/>
    <w:rsid w:val="007C6FBB"/>
    <w:rsid w:val="007D7747"/>
    <w:rsid w:val="007D7A5D"/>
    <w:rsid w:val="007E34B8"/>
    <w:rsid w:val="007E4D3A"/>
    <w:rsid w:val="007E683B"/>
    <w:rsid w:val="007F10B3"/>
    <w:rsid w:val="007F40C7"/>
    <w:rsid w:val="007F475D"/>
    <w:rsid w:val="007F6167"/>
    <w:rsid w:val="008009C3"/>
    <w:rsid w:val="0080293B"/>
    <w:rsid w:val="008041C0"/>
    <w:rsid w:val="0080453C"/>
    <w:rsid w:val="00804A80"/>
    <w:rsid w:val="00816374"/>
    <w:rsid w:val="00816619"/>
    <w:rsid w:val="008166B3"/>
    <w:rsid w:val="00816A3A"/>
    <w:rsid w:val="008231CC"/>
    <w:rsid w:val="0082374A"/>
    <w:rsid w:val="00826E0B"/>
    <w:rsid w:val="008327F1"/>
    <w:rsid w:val="00832B69"/>
    <w:rsid w:val="00832C25"/>
    <w:rsid w:val="00835C5D"/>
    <w:rsid w:val="00837294"/>
    <w:rsid w:val="008373DA"/>
    <w:rsid w:val="008373E7"/>
    <w:rsid w:val="00840903"/>
    <w:rsid w:val="00841A29"/>
    <w:rsid w:val="008448E3"/>
    <w:rsid w:val="00844C9A"/>
    <w:rsid w:val="0085060E"/>
    <w:rsid w:val="008518EE"/>
    <w:rsid w:val="0085197A"/>
    <w:rsid w:val="0085287D"/>
    <w:rsid w:val="0085496E"/>
    <w:rsid w:val="00860B78"/>
    <w:rsid w:val="00861241"/>
    <w:rsid w:val="00866200"/>
    <w:rsid w:val="00870257"/>
    <w:rsid w:val="00870303"/>
    <w:rsid w:val="00873A71"/>
    <w:rsid w:val="00874CF9"/>
    <w:rsid w:val="00876480"/>
    <w:rsid w:val="00877A8F"/>
    <w:rsid w:val="00881C21"/>
    <w:rsid w:val="008832CF"/>
    <w:rsid w:val="00883327"/>
    <w:rsid w:val="00883EE5"/>
    <w:rsid w:val="008851DD"/>
    <w:rsid w:val="00886251"/>
    <w:rsid w:val="00890310"/>
    <w:rsid w:val="00890C7E"/>
    <w:rsid w:val="0089306B"/>
    <w:rsid w:val="00894D9A"/>
    <w:rsid w:val="0089525E"/>
    <w:rsid w:val="008959A9"/>
    <w:rsid w:val="0089639C"/>
    <w:rsid w:val="00897BD2"/>
    <w:rsid w:val="00897DC2"/>
    <w:rsid w:val="008A0715"/>
    <w:rsid w:val="008A08F2"/>
    <w:rsid w:val="008A1A6B"/>
    <w:rsid w:val="008A2F15"/>
    <w:rsid w:val="008A425A"/>
    <w:rsid w:val="008A5095"/>
    <w:rsid w:val="008A5697"/>
    <w:rsid w:val="008A5A33"/>
    <w:rsid w:val="008A7D1D"/>
    <w:rsid w:val="008B14B0"/>
    <w:rsid w:val="008B29EE"/>
    <w:rsid w:val="008B4BC7"/>
    <w:rsid w:val="008B5AD3"/>
    <w:rsid w:val="008B637A"/>
    <w:rsid w:val="008C1558"/>
    <w:rsid w:val="008C1E5D"/>
    <w:rsid w:val="008C7A3C"/>
    <w:rsid w:val="008D07B2"/>
    <w:rsid w:val="008D2707"/>
    <w:rsid w:val="008D50F3"/>
    <w:rsid w:val="008D7029"/>
    <w:rsid w:val="008E391C"/>
    <w:rsid w:val="008E44C2"/>
    <w:rsid w:val="008E734C"/>
    <w:rsid w:val="008F0655"/>
    <w:rsid w:val="008F38BA"/>
    <w:rsid w:val="008F3992"/>
    <w:rsid w:val="008F602C"/>
    <w:rsid w:val="00903A70"/>
    <w:rsid w:val="00913D7D"/>
    <w:rsid w:val="009153C4"/>
    <w:rsid w:val="0092086E"/>
    <w:rsid w:val="009229EC"/>
    <w:rsid w:val="00923710"/>
    <w:rsid w:val="00924D33"/>
    <w:rsid w:val="009273BF"/>
    <w:rsid w:val="00927AFE"/>
    <w:rsid w:val="00930055"/>
    <w:rsid w:val="009307D4"/>
    <w:rsid w:val="00931770"/>
    <w:rsid w:val="009317A7"/>
    <w:rsid w:val="0093229B"/>
    <w:rsid w:val="00935773"/>
    <w:rsid w:val="00935B16"/>
    <w:rsid w:val="00936A78"/>
    <w:rsid w:val="009404F6"/>
    <w:rsid w:val="00941540"/>
    <w:rsid w:val="00943696"/>
    <w:rsid w:val="0094720D"/>
    <w:rsid w:val="0095136C"/>
    <w:rsid w:val="00951DFC"/>
    <w:rsid w:val="009526DE"/>
    <w:rsid w:val="00953518"/>
    <w:rsid w:val="00954E60"/>
    <w:rsid w:val="00955788"/>
    <w:rsid w:val="00957FB2"/>
    <w:rsid w:val="00964370"/>
    <w:rsid w:val="009650D8"/>
    <w:rsid w:val="0096592D"/>
    <w:rsid w:val="00967B2F"/>
    <w:rsid w:val="00970F72"/>
    <w:rsid w:val="00975222"/>
    <w:rsid w:val="009759CD"/>
    <w:rsid w:val="00975A5C"/>
    <w:rsid w:val="009835CE"/>
    <w:rsid w:val="009839FB"/>
    <w:rsid w:val="00983F9D"/>
    <w:rsid w:val="00984437"/>
    <w:rsid w:val="00991315"/>
    <w:rsid w:val="00991D92"/>
    <w:rsid w:val="00993BFC"/>
    <w:rsid w:val="009941B2"/>
    <w:rsid w:val="00994A1F"/>
    <w:rsid w:val="00995C6F"/>
    <w:rsid w:val="00995E80"/>
    <w:rsid w:val="009A3E42"/>
    <w:rsid w:val="009A4CAB"/>
    <w:rsid w:val="009A4FD5"/>
    <w:rsid w:val="009A51FF"/>
    <w:rsid w:val="009A5B82"/>
    <w:rsid w:val="009A783F"/>
    <w:rsid w:val="009B0997"/>
    <w:rsid w:val="009B1B94"/>
    <w:rsid w:val="009B1D79"/>
    <w:rsid w:val="009B5B3E"/>
    <w:rsid w:val="009B5C8E"/>
    <w:rsid w:val="009B5FD6"/>
    <w:rsid w:val="009B6EBC"/>
    <w:rsid w:val="009C0DBF"/>
    <w:rsid w:val="009C14FC"/>
    <w:rsid w:val="009C2931"/>
    <w:rsid w:val="009C57DE"/>
    <w:rsid w:val="009C6DDC"/>
    <w:rsid w:val="009D0AFC"/>
    <w:rsid w:val="009D2D56"/>
    <w:rsid w:val="009D5522"/>
    <w:rsid w:val="009D5D71"/>
    <w:rsid w:val="009D62DB"/>
    <w:rsid w:val="009D6889"/>
    <w:rsid w:val="009D72B1"/>
    <w:rsid w:val="009E01BF"/>
    <w:rsid w:val="009E04F1"/>
    <w:rsid w:val="009E0FEE"/>
    <w:rsid w:val="009E53E3"/>
    <w:rsid w:val="009E5DB2"/>
    <w:rsid w:val="009E6680"/>
    <w:rsid w:val="009E6B4A"/>
    <w:rsid w:val="009F0A3B"/>
    <w:rsid w:val="009F1923"/>
    <w:rsid w:val="009F2A46"/>
    <w:rsid w:val="009F537E"/>
    <w:rsid w:val="009F672A"/>
    <w:rsid w:val="009F6FD9"/>
    <w:rsid w:val="00A026A2"/>
    <w:rsid w:val="00A056CA"/>
    <w:rsid w:val="00A07FA1"/>
    <w:rsid w:val="00A1001D"/>
    <w:rsid w:val="00A12C4B"/>
    <w:rsid w:val="00A1342E"/>
    <w:rsid w:val="00A1544C"/>
    <w:rsid w:val="00A1545D"/>
    <w:rsid w:val="00A159EB"/>
    <w:rsid w:val="00A15F19"/>
    <w:rsid w:val="00A22013"/>
    <w:rsid w:val="00A221F8"/>
    <w:rsid w:val="00A231F9"/>
    <w:rsid w:val="00A256CF"/>
    <w:rsid w:val="00A30213"/>
    <w:rsid w:val="00A31002"/>
    <w:rsid w:val="00A31381"/>
    <w:rsid w:val="00A3196C"/>
    <w:rsid w:val="00A31BC4"/>
    <w:rsid w:val="00A31F5F"/>
    <w:rsid w:val="00A33DB4"/>
    <w:rsid w:val="00A3400C"/>
    <w:rsid w:val="00A34BCB"/>
    <w:rsid w:val="00A36D29"/>
    <w:rsid w:val="00A37A05"/>
    <w:rsid w:val="00A403BE"/>
    <w:rsid w:val="00A404CB"/>
    <w:rsid w:val="00A50025"/>
    <w:rsid w:val="00A50338"/>
    <w:rsid w:val="00A50A44"/>
    <w:rsid w:val="00A53972"/>
    <w:rsid w:val="00A53D1B"/>
    <w:rsid w:val="00A543F7"/>
    <w:rsid w:val="00A550EC"/>
    <w:rsid w:val="00A563E6"/>
    <w:rsid w:val="00A57173"/>
    <w:rsid w:val="00A57A84"/>
    <w:rsid w:val="00A61AA0"/>
    <w:rsid w:val="00A6633B"/>
    <w:rsid w:val="00A67598"/>
    <w:rsid w:val="00A711D8"/>
    <w:rsid w:val="00A71841"/>
    <w:rsid w:val="00A71C3A"/>
    <w:rsid w:val="00A71D08"/>
    <w:rsid w:val="00A73CD4"/>
    <w:rsid w:val="00A76442"/>
    <w:rsid w:val="00A76AF3"/>
    <w:rsid w:val="00A77642"/>
    <w:rsid w:val="00A77CBE"/>
    <w:rsid w:val="00A8033B"/>
    <w:rsid w:val="00A828BF"/>
    <w:rsid w:val="00A83EAB"/>
    <w:rsid w:val="00A92AC3"/>
    <w:rsid w:val="00A937F3"/>
    <w:rsid w:val="00A94029"/>
    <w:rsid w:val="00A9638A"/>
    <w:rsid w:val="00A97937"/>
    <w:rsid w:val="00A97EF1"/>
    <w:rsid w:val="00AA2054"/>
    <w:rsid w:val="00AA3D94"/>
    <w:rsid w:val="00AA3EFC"/>
    <w:rsid w:val="00AA4FE2"/>
    <w:rsid w:val="00AA57B4"/>
    <w:rsid w:val="00AA5D9B"/>
    <w:rsid w:val="00AA60FF"/>
    <w:rsid w:val="00AA6ECA"/>
    <w:rsid w:val="00AA75B8"/>
    <w:rsid w:val="00AB0E1F"/>
    <w:rsid w:val="00AB0E67"/>
    <w:rsid w:val="00AB2CE9"/>
    <w:rsid w:val="00AB33F6"/>
    <w:rsid w:val="00AB4256"/>
    <w:rsid w:val="00AC6395"/>
    <w:rsid w:val="00AC7C33"/>
    <w:rsid w:val="00AD13A7"/>
    <w:rsid w:val="00AD3F1A"/>
    <w:rsid w:val="00AD4898"/>
    <w:rsid w:val="00AE2040"/>
    <w:rsid w:val="00AE5E44"/>
    <w:rsid w:val="00AE62E9"/>
    <w:rsid w:val="00AF0B0C"/>
    <w:rsid w:val="00AF5183"/>
    <w:rsid w:val="00AF6B27"/>
    <w:rsid w:val="00AF7F9D"/>
    <w:rsid w:val="00B005EE"/>
    <w:rsid w:val="00B020A0"/>
    <w:rsid w:val="00B02C8C"/>
    <w:rsid w:val="00B1188B"/>
    <w:rsid w:val="00B12C58"/>
    <w:rsid w:val="00B1789E"/>
    <w:rsid w:val="00B20342"/>
    <w:rsid w:val="00B219B6"/>
    <w:rsid w:val="00B234EB"/>
    <w:rsid w:val="00B23EC6"/>
    <w:rsid w:val="00B24E48"/>
    <w:rsid w:val="00B26209"/>
    <w:rsid w:val="00B31CE5"/>
    <w:rsid w:val="00B34309"/>
    <w:rsid w:val="00B36758"/>
    <w:rsid w:val="00B37849"/>
    <w:rsid w:val="00B415E4"/>
    <w:rsid w:val="00B42AC0"/>
    <w:rsid w:val="00B431DD"/>
    <w:rsid w:val="00B44826"/>
    <w:rsid w:val="00B44A93"/>
    <w:rsid w:val="00B44C6A"/>
    <w:rsid w:val="00B461C6"/>
    <w:rsid w:val="00B47E0C"/>
    <w:rsid w:val="00B5295E"/>
    <w:rsid w:val="00B55C08"/>
    <w:rsid w:val="00B57E62"/>
    <w:rsid w:val="00B665A2"/>
    <w:rsid w:val="00B6677B"/>
    <w:rsid w:val="00B67AEE"/>
    <w:rsid w:val="00B714C7"/>
    <w:rsid w:val="00B719FB"/>
    <w:rsid w:val="00B71A5A"/>
    <w:rsid w:val="00B72508"/>
    <w:rsid w:val="00B74B2A"/>
    <w:rsid w:val="00B75FAA"/>
    <w:rsid w:val="00B804BF"/>
    <w:rsid w:val="00B80696"/>
    <w:rsid w:val="00B83392"/>
    <w:rsid w:val="00B83B6C"/>
    <w:rsid w:val="00B869AE"/>
    <w:rsid w:val="00B86DF8"/>
    <w:rsid w:val="00B86E1F"/>
    <w:rsid w:val="00B90E02"/>
    <w:rsid w:val="00B91121"/>
    <w:rsid w:val="00B934E4"/>
    <w:rsid w:val="00BA1672"/>
    <w:rsid w:val="00BA3959"/>
    <w:rsid w:val="00BA4710"/>
    <w:rsid w:val="00BB18DD"/>
    <w:rsid w:val="00BB29B9"/>
    <w:rsid w:val="00BB32FD"/>
    <w:rsid w:val="00BB53D8"/>
    <w:rsid w:val="00BB6E4F"/>
    <w:rsid w:val="00BB73A0"/>
    <w:rsid w:val="00BB75DA"/>
    <w:rsid w:val="00BB7AFB"/>
    <w:rsid w:val="00BB7D46"/>
    <w:rsid w:val="00BC27C5"/>
    <w:rsid w:val="00BD139F"/>
    <w:rsid w:val="00BD1AD5"/>
    <w:rsid w:val="00BD247C"/>
    <w:rsid w:val="00BD4F83"/>
    <w:rsid w:val="00BD59C5"/>
    <w:rsid w:val="00BD6562"/>
    <w:rsid w:val="00BD737C"/>
    <w:rsid w:val="00BE023B"/>
    <w:rsid w:val="00BE1E25"/>
    <w:rsid w:val="00BE3967"/>
    <w:rsid w:val="00BE3F7A"/>
    <w:rsid w:val="00BE4504"/>
    <w:rsid w:val="00BE5665"/>
    <w:rsid w:val="00BE5996"/>
    <w:rsid w:val="00BF0327"/>
    <w:rsid w:val="00BF062C"/>
    <w:rsid w:val="00BF34AA"/>
    <w:rsid w:val="00BF3C9C"/>
    <w:rsid w:val="00BF7433"/>
    <w:rsid w:val="00C0096B"/>
    <w:rsid w:val="00C052A3"/>
    <w:rsid w:val="00C06B6A"/>
    <w:rsid w:val="00C12497"/>
    <w:rsid w:val="00C12C30"/>
    <w:rsid w:val="00C17053"/>
    <w:rsid w:val="00C1764C"/>
    <w:rsid w:val="00C21266"/>
    <w:rsid w:val="00C21377"/>
    <w:rsid w:val="00C22057"/>
    <w:rsid w:val="00C22541"/>
    <w:rsid w:val="00C23587"/>
    <w:rsid w:val="00C23D1C"/>
    <w:rsid w:val="00C300DF"/>
    <w:rsid w:val="00C31ED7"/>
    <w:rsid w:val="00C33943"/>
    <w:rsid w:val="00C35D26"/>
    <w:rsid w:val="00C36D0F"/>
    <w:rsid w:val="00C4009E"/>
    <w:rsid w:val="00C4256C"/>
    <w:rsid w:val="00C46E2A"/>
    <w:rsid w:val="00C46EC2"/>
    <w:rsid w:val="00C51388"/>
    <w:rsid w:val="00C54FE4"/>
    <w:rsid w:val="00C60D12"/>
    <w:rsid w:val="00C615A0"/>
    <w:rsid w:val="00C620F7"/>
    <w:rsid w:val="00C665FE"/>
    <w:rsid w:val="00C67BE7"/>
    <w:rsid w:val="00C70714"/>
    <w:rsid w:val="00C758E0"/>
    <w:rsid w:val="00C7727B"/>
    <w:rsid w:val="00C77D4C"/>
    <w:rsid w:val="00C80109"/>
    <w:rsid w:val="00C8059F"/>
    <w:rsid w:val="00C83134"/>
    <w:rsid w:val="00C83CD0"/>
    <w:rsid w:val="00C841A7"/>
    <w:rsid w:val="00C848D1"/>
    <w:rsid w:val="00C85415"/>
    <w:rsid w:val="00C85849"/>
    <w:rsid w:val="00C917D3"/>
    <w:rsid w:val="00C91806"/>
    <w:rsid w:val="00C922C8"/>
    <w:rsid w:val="00C97B10"/>
    <w:rsid w:val="00CA09BC"/>
    <w:rsid w:val="00CA10B6"/>
    <w:rsid w:val="00CA1CE7"/>
    <w:rsid w:val="00CA3E57"/>
    <w:rsid w:val="00CA43AB"/>
    <w:rsid w:val="00CA5399"/>
    <w:rsid w:val="00CA6CCE"/>
    <w:rsid w:val="00CB0A6E"/>
    <w:rsid w:val="00CB2D31"/>
    <w:rsid w:val="00CB7FAF"/>
    <w:rsid w:val="00CC0375"/>
    <w:rsid w:val="00CC1F23"/>
    <w:rsid w:val="00CC3AB2"/>
    <w:rsid w:val="00CC4703"/>
    <w:rsid w:val="00CC7D32"/>
    <w:rsid w:val="00CD1A02"/>
    <w:rsid w:val="00CD41D7"/>
    <w:rsid w:val="00CD48B4"/>
    <w:rsid w:val="00CD72BF"/>
    <w:rsid w:val="00CE50DE"/>
    <w:rsid w:val="00CE52F2"/>
    <w:rsid w:val="00CF083C"/>
    <w:rsid w:val="00CF1586"/>
    <w:rsid w:val="00CF4579"/>
    <w:rsid w:val="00CF51F5"/>
    <w:rsid w:val="00CF52BE"/>
    <w:rsid w:val="00D032F5"/>
    <w:rsid w:val="00D05940"/>
    <w:rsid w:val="00D108E0"/>
    <w:rsid w:val="00D113C9"/>
    <w:rsid w:val="00D122CB"/>
    <w:rsid w:val="00D13F6B"/>
    <w:rsid w:val="00D1721E"/>
    <w:rsid w:val="00D17C47"/>
    <w:rsid w:val="00D17FB7"/>
    <w:rsid w:val="00D22E8F"/>
    <w:rsid w:val="00D2399B"/>
    <w:rsid w:val="00D242D2"/>
    <w:rsid w:val="00D24DDC"/>
    <w:rsid w:val="00D265B1"/>
    <w:rsid w:val="00D311DB"/>
    <w:rsid w:val="00D3377B"/>
    <w:rsid w:val="00D34120"/>
    <w:rsid w:val="00D35197"/>
    <w:rsid w:val="00D459D4"/>
    <w:rsid w:val="00D45AAE"/>
    <w:rsid w:val="00D45CA6"/>
    <w:rsid w:val="00D46F73"/>
    <w:rsid w:val="00D508D6"/>
    <w:rsid w:val="00D50CD5"/>
    <w:rsid w:val="00D512A6"/>
    <w:rsid w:val="00D51351"/>
    <w:rsid w:val="00D5173E"/>
    <w:rsid w:val="00D53178"/>
    <w:rsid w:val="00D559D7"/>
    <w:rsid w:val="00D576C5"/>
    <w:rsid w:val="00D63E2A"/>
    <w:rsid w:val="00D70561"/>
    <w:rsid w:val="00D73042"/>
    <w:rsid w:val="00D74846"/>
    <w:rsid w:val="00D74A95"/>
    <w:rsid w:val="00D74D1B"/>
    <w:rsid w:val="00D7537D"/>
    <w:rsid w:val="00D810EA"/>
    <w:rsid w:val="00D81AC7"/>
    <w:rsid w:val="00D828E6"/>
    <w:rsid w:val="00D82BC9"/>
    <w:rsid w:val="00D8327B"/>
    <w:rsid w:val="00D8392B"/>
    <w:rsid w:val="00D84030"/>
    <w:rsid w:val="00D862A8"/>
    <w:rsid w:val="00D8691D"/>
    <w:rsid w:val="00D86F60"/>
    <w:rsid w:val="00D87CD7"/>
    <w:rsid w:val="00D90A70"/>
    <w:rsid w:val="00D912BE"/>
    <w:rsid w:val="00D91483"/>
    <w:rsid w:val="00D91517"/>
    <w:rsid w:val="00D95A20"/>
    <w:rsid w:val="00D96281"/>
    <w:rsid w:val="00DA0356"/>
    <w:rsid w:val="00DA0800"/>
    <w:rsid w:val="00DA194A"/>
    <w:rsid w:val="00DA2B6B"/>
    <w:rsid w:val="00DA3EF4"/>
    <w:rsid w:val="00DA5DFB"/>
    <w:rsid w:val="00DA6560"/>
    <w:rsid w:val="00DB4A96"/>
    <w:rsid w:val="00DB5D15"/>
    <w:rsid w:val="00DB6B0B"/>
    <w:rsid w:val="00DC0DDE"/>
    <w:rsid w:val="00DC2616"/>
    <w:rsid w:val="00DC536A"/>
    <w:rsid w:val="00DC6288"/>
    <w:rsid w:val="00DC68AD"/>
    <w:rsid w:val="00DD4F26"/>
    <w:rsid w:val="00DD5D98"/>
    <w:rsid w:val="00DE1ECC"/>
    <w:rsid w:val="00DE2645"/>
    <w:rsid w:val="00DE2BB6"/>
    <w:rsid w:val="00DE2E51"/>
    <w:rsid w:val="00DE31B3"/>
    <w:rsid w:val="00DE46B4"/>
    <w:rsid w:val="00DE7C49"/>
    <w:rsid w:val="00DF3C2D"/>
    <w:rsid w:val="00DF7832"/>
    <w:rsid w:val="00E00BC3"/>
    <w:rsid w:val="00E0194D"/>
    <w:rsid w:val="00E03938"/>
    <w:rsid w:val="00E044AC"/>
    <w:rsid w:val="00E061B9"/>
    <w:rsid w:val="00E0778A"/>
    <w:rsid w:val="00E07C89"/>
    <w:rsid w:val="00E10751"/>
    <w:rsid w:val="00E12997"/>
    <w:rsid w:val="00E15039"/>
    <w:rsid w:val="00E205D3"/>
    <w:rsid w:val="00E2376E"/>
    <w:rsid w:val="00E23CEB"/>
    <w:rsid w:val="00E24F3B"/>
    <w:rsid w:val="00E25D35"/>
    <w:rsid w:val="00E27775"/>
    <w:rsid w:val="00E31312"/>
    <w:rsid w:val="00E35800"/>
    <w:rsid w:val="00E360D9"/>
    <w:rsid w:val="00E3664F"/>
    <w:rsid w:val="00E366E1"/>
    <w:rsid w:val="00E406DF"/>
    <w:rsid w:val="00E40DED"/>
    <w:rsid w:val="00E4382A"/>
    <w:rsid w:val="00E447EC"/>
    <w:rsid w:val="00E47964"/>
    <w:rsid w:val="00E522D6"/>
    <w:rsid w:val="00E52DBA"/>
    <w:rsid w:val="00E545DD"/>
    <w:rsid w:val="00E60CF6"/>
    <w:rsid w:val="00E60D5A"/>
    <w:rsid w:val="00E60F57"/>
    <w:rsid w:val="00E612BD"/>
    <w:rsid w:val="00E61622"/>
    <w:rsid w:val="00E63B2A"/>
    <w:rsid w:val="00E64BCB"/>
    <w:rsid w:val="00E67568"/>
    <w:rsid w:val="00E73328"/>
    <w:rsid w:val="00E73D43"/>
    <w:rsid w:val="00E74AA5"/>
    <w:rsid w:val="00E8000F"/>
    <w:rsid w:val="00E8008E"/>
    <w:rsid w:val="00E8108E"/>
    <w:rsid w:val="00E81193"/>
    <w:rsid w:val="00E8180F"/>
    <w:rsid w:val="00E81FC8"/>
    <w:rsid w:val="00E83CDE"/>
    <w:rsid w:val="00E8583D"/>
    <w:rsid w:val="00E8584A"/>
    <w:rsid w:val="00E86518"/>
    <w:rsid w:val="00E96BFC"/>
    <w:rsid w:val="00E97429"/>
    <w:rsid w:val="00E979CD"/>
    <w:rsid w:val="00EA0532"/>
    <w:rsid w:val="00EA4F1D"/>
    <w:rsid w:val="00EA6898"/>
    <w:rsid w:val="00EA68AA"/>
    <w:rsid w:val="00EA6FFF"/>
    <w:rsid w:val="00EB0792"/>
    <w:rsid w:val="00EB3D5E"/>
    <w:rsid w:val="00EB3E79"/>
    <w:rsid w:val="00EB4AED"/>
    <w:rsid w:val="00EB5515"/>
    <w:rsid w:val="00EB765C"/>
    <w:rsid w:val="00EC0EF5"/>
    <w:rsid w:val="00EC2EA8"/>
    <w:rsid w:val="00EC47DF"/>
    <w:rsid w:val="00EC4A55"/>
    <w:rsid w:val="00EC4E72"/>
    <w:rsid w:val="00EC64F2"/>
    <w:rsid w:val="00EC6F7B"/>
    <w:rsid w:val="00ED2C11"/>
    <w:rsid w:val="00ED3A9F"/>
    <w:rsid w:val="00ED4A00"/>
    <w:rsid w:val="00ED55BA"/>
    <w:rsid w:val="00ED6459"/>
    <w:rsid w:val="00ED6B4D"/>
    <w:rsid w:val="00ED6CB7"/>
    <w:rsid w:val="00EE0121"/>
    <w:rsid w:val="00EE054B"/>
    <w:rsid w:val="00EE22FC"/>
    <w:rsid w:val="00EE3010"/>
    <w:rsid w:val="00EE47C9"/>
    <w:rsid w:val="00EE5588"/>
    <w:rsid w:val="00EE5ABA"/>
    <w:rsid w:val="00EF22D8"/>
    <w:rsid w:val="00EF3AF0"/>
    <w:rsid w:val="00EF4F83"/>
    <w:rsid w:val="00EF5826"/>
    <w:rsid w:val="00EF5C74"/>
    <w:rsid w:val="00EF6609"/>
    <w:rsid w:val="00EF6839"/>
    <w:rsid w:val="00F0283D"/>
    <w:rsid w:val="00F06AD0"/>
    <w:rsid w:val="00F10AC4"/>
    <w:rsid w:val="00F12364"/>
    <w:rsid w:val="00F14D16"/>
    <w:rsid w:val="00F15829"/>
    <w:rsid w:val="00F20F0A"/>
    <w:rsid w:val="00F23202"/>
    <w:rsid w:val="00F24FA8"/>
    <w:rsid w:val="00F25311"/>
    <w:rsid w:val="00F26180"/>
    <w:rsid w:val="00F34F36"/>
    <w:rsid w:val="00F43521"/>
    <w:rsid w:val="00F444C8"/>
    <w:rsid w:val="00F44FE0"/>
    <w:rsid w:val="00F456F5"/>
    <w:rsid w:val="00F45B30"/>
    <w:rsid w:val="00F50704"/>
    <w:rsid w:val="00F53753"/>
    <w:rsid w:val="00F53FA9"/>
    <w:rsid w:val="00F55984"/>
    <w:rsid w:val="00F57B5E"/>
    <w:rsid w:val="00F6007C"/>
    <w:rsid w:val="00F61156"/>
    <w:rsid w:val="00F62C02"/>
    <w:rsid w:val="00F6330B"/>
    <w:rsid w:val="00F63A6C"/>
    <w:rsid w:val="00F63D6D"/>
    <w:rsid w:val="00F64256"/>
    <w:rsid w:val="00F64356"/>
    <w:rsid w:val="00F66613"/>
    <w:rsid w:val="00F67085"/>
    <w:rsid w:val="00F720A6"/>
    <w:rsid w:val="00F73F2D"/>
    <w:rsid w:val="00F74D35"/>
    <w:rsid w:val="00F809E9"/>
    <w:rsid w:val="00F815C5"/>
    <w:rsid w:val="00F855B5"/>
    <w:rsid w:val="00F85EEA"/>
    <w:rsid w:val="00F86977"/>
    <w:rsid w:val="00F90B16"/>
    <w:rsid w:val="00F920C0"/>
    <w:rsid w:val="00F94B80"/>
    <w:rsid w:val="00F95151"/>
    <w:rsid w:val="00F97933"/>
    <w:rsid w:val="00FA00CF"/>
    <w:rsid w:val="00FA08B8"/>
    <w:rsid w:val="00FA3E44"/>
    <w:rsid w:val="00FA4B26"/>
    <w:rsid w:val="00FA633C"/>
    <w:rsid w:val="00FA70F7"/>
    <w:rsid w:val="00FA7B95"/>
    <w:rsid w:val="00FB1024"/>
    <w:rsid w:val="00FB1222"/>
    <w:rsid w:val="00FB1BA0"/>
    <w:rsid w:val="00FB38F8"/>
    <w:rsid w:val="00FB4205"/>
    <w:rsid w:val="00FB64B7"/>
    <w:rsid w:val="00FB72B0"/>
    <w:rsid w:val="00FC3348"/>
    <w:rsid w:val="00FC3FE9"/>
    <w:rsid w:val="00FC65EA"/>
    <w:rsid w:val="00FD1B76"/>
    <w:rsid w:val="00FD1CC2"/>
    <w:rsid w:val="00FD3B48"/>
    <w:rsid w:val="00FD3DCE"/>
    <w:rsid w:val="00FD4D25"/>
    <w:rsid w:val="00FD4EC6"/>
    <w:rsid w:val="00FE49AA"/>
    <w:rsid w:val="00FE4EB6"/>
    <w:rsid w:val="00FE5092"/>
    <w:rsid w:val="00FE6CE1"/>
    <w:rsid w:val="00FE747C"/>
    <w:rsid w:val="00FE7815"/>
    <w:rsid w:val="00FE799E"/>
    <w:rsid w:val="00FF1B01"/>
    <w:rsid w:val="00FF598E"/>
    <w:rsid w:val="00FF606E"/>
    <w:rsid w:val="00FF63C3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C2EA-700C-4C14-82F0-1AB7F625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13</Pages>
  <Words>5021</Words>
  <Characters>28624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Грекова</cp:lastModifiedBy>
  <cp:revision>51</cp:revision>
  <cp:lastPrinted>2014-03-25T07:25:00Z</cp:lastPrinted>
  <dcterms:created xsi:type="dcterms:W3CDTF">2016-06-27T14:53:00Z</dcterms:created>
  <dcterms:modified xsi:type="dcterms:W3CDTF">2016-06-29T08:19:00Z</dcterms:modified>
</cp:coreProperties>
</file>