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DD4026" w:rsidRDefault="006631F4" w:rsidP="00F47DC8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 проекта 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 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="00747E78" w:rsidRPr="00DD4026">
        <w:rPr>
          <w:b/>
          <w:bCs/>
          <w:color w:val="auto"/>
          <w:sz w:val="28"/>
          <w:szCs w:val="28"/>
        </w:rPr>
        <w:t>бюджете Трубчевского муниципального района</w:t>
      </w:r>
      <w:r w:rsidR="00592ABE">
        <w:rPr>
          <w:b/>
          <w:bCs/>
          <w:color w:val="auto"/>
          <w:sz w:val="28"/>
          <w:szCs w:val="28"/>
        </w:rPr>
        <w:t xml:space="preserve"> на 2017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592ABE">
        <w:rPr>
          <w:b/>
          <w:bCs/>
          <w:color w:val="auto"/>
          <w:sz w:val="28"/>
          <w:szCs w:val="28"/>
        </w:rPr>
        <w:t xml:space="preserve"> и на плановый период 2018 и 2019 годов</w:t>
      </w:r>
      <w:r w:rsidR="00F47DC8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 xml:space="preserve">ОТКРЫТЫЙ БЮДЖЕТ </w:t>
      </w:r>
      <w:r w:rsidR="00366F50" w:rsidRPr="00213582">
        <w:rPr>
          <w:color w:val="auto"/>
        </w:rPr>
        <w:t>ТРУБЧЕВСКОГО МУНИЦИПАЛЬНОГО</w:t>
      </w:r>
      <w:r w:rsidR="00025CD9" w:rsidRPr="00213582">
        <w:rPr>
          <w:color w:val="auto"/>
        </w:rPr>
        <w:t xml:space="preserve"> </w:t>
      </w:r>
      <w:r w:rsidR="00CC401F" w:rsidRPr="00213582">
        <w:rPr>
          <w:color w:val="auto"/>
        </w:rPr>
        <w:t>РАЙОНА</w:t>
      </w:r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  2017 ГОД И НА ПЛА</w:t>
      </w:r>
      <w:r w:rsidRPr="00213582">
        <w:rPr>
          <w:color w:val="auto"/>
        </w:rPr>
        <w:t xml:space="preserve">НОВЫЙ ПЕРИОД  2018 и 2019 ГОДОВ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>«Мы должны обеспечить большую прозрачно</w:t>
      </w:r>
      <w:r w:rsidR="008C4A3B">
        <w:rPr>
          <w:i/>
          <w:iCs/>
          <w:color w:val="auto"/>
          <w:sz w:val="32"/>
          <w:szCs w:val="32"/>
        </w:rPr>
        <w:t>сть и открытость бюджетного процесса для граждан</w:t>
      </w:r>
      <w:r w:rsidRPr="008822DC">
        <w:rPr>
          <w:i/>
          <w:iCs/>
          <w:color w:val="auto"/>
          <w:sz w:val="32"/>
          <w:szCs w:val="32"/>
        </w:rPr>
        <w:t xml:space="preserve">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>Послание Президента Российской Федера</w:t>
      </w:r>
      <w:r>
        <w:rPr>
          <w:color w:val="auto"/>
          <w:sz w:val="22"/>
          <w:szCs w:val="22"/>
        </w:rPr>
        <w:t>ции «О бюджетной политике в 2017 году и на плановый период 2018 и 2019</w:t>
      </w:r>
      <w:r w:rsidRPr="008822DC">
        <w:rPr>
          <w:color w:val="auto"/>
          <w:sz w:val="22"/>
          <w:szCs w:val="22"/>
        </w:rPr>
        <w:t xml:space="preserve"> годов»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</w:p>
    <w:p w:rsidR="00157661" w:rsidRPr="008822DC" w:rsidRDefault="00157661" w:rsidP="00157661">
      <w:pPr>
        <w:pStyle w:val="Default"/>
        <w:jc w:val="both"/>
        <w:rPr>
          <w:color w:val="auto"/>
          <w:sz w:val="32"/>
          <w:szCs w:val="32"/>
        </w:rPr>
      </w:pPr>
      <w:r w:rsidRPr="008822DC">
        <w:rPr>
          <w:i/>
          <w:iCs/>
          <w:color w:val="auto"/>
          <w:sz w:val="32"/>
          <w:szCs w:val="32"/>
        </w:rPr>
        <w:t xml:space="preserve">«Граждане и бизнес должны знать, куда направляются уплачиваемые ими налоги. Это требует высокого уровня прозрачности бюджета и бюджетного процесса».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Дмитрий Медведев,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Председатель Правительства </w:t>
      </w:r>
    </w:p>
    <w:p w:rsidR="00157661" w:rsidRPr="008822DC" w:rsidRDefault="00157661" w:rsidP="00157661">
      <w:pPr>
        <w:pStyle w:val="Default"/>
        <w:ind w:left="5812"/>
        <w:jc w:val="both"/>
        <w:rPr>
          <w:color w:val="auto"/>
          <w:sz w:val="22"/>
          <w:szCs w:val="22"/>
        </w:rPr>
      </w:pPr>
      <w:r w:rsidRPr="008822DC">
        <w:rPr>
          <w:color w:val="auto"/>
          <w:sz w:val="22"/>
          <w:szCs w:val="22"/>
        </w:rPr>
        <w:t xml:space="preserve">Российской Федерации </w:t>
      </w:r>
    </w:p>
    <w:p w:rsidR="00157661" w:rsidRDefault="00157661" w:rsidP="005267B9">
      <w:pPr>
        <w:pStyle w:val="Default"/>
        <w:rPr>
          <w:color w:val="auto"/>
          <w:sz w:val="28"/>
          <w:szCs w:val="28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 района</w:t>
      </w:r>
      <w:r w:rsidR="009D5AAE">
        <w:rPr>
          <w:i/>
          <w:iCs/>
          <w:color w:val="auto"/>
          <w:sz w:val="32"/>
          <w:szCs w:val="32"/>
        </w:rPr>
        <w:t xml:space="preserve"> на 2017 и на плановый период 2018 и 2019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Трубчевского муниципального района</w:t>
      </w:r>
      <w:r w:rsidR="00926C70">
        <w:rPr>
          <w:i/>
          <w:iCs/>
          <w:color w:val="auto"/>
          <w:sz w:val="31"/>
          <w:szCs w:val="31"/>
        </w:rPr>
        <w:t xml:space="preserve"> на 2017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DC4989">
        <w:rPr>
          <w:i/>
          <w:iCs/>
          <w:color w:val="auto"/>
          <w:sz w:val="31"/>
          <w:szCs w:val="31"/>
        </w:rPr>
        <w:t xml:space="preserve"> и на плановый период 2018 и 2019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C4989">
        <w:rPr>
          <w:i/>
          <w:iCs/>
          <w:color w:val="auto"/>
          <w:sz w:val="31"/>
          <w:szCs w:val="31"/>
        </w:rPr>
        <w:t>25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DC4989">
        <w:rPr>
          <w:i/>
          <w:iCs/>
          <w:color w:val="auto"/>
          <w:sz w:val="31"/>
          <w:szCs w:val="31"/>
        </w:rPr>
        <w:t xml:space="preserve"> 2016</w:t>
      </w:r>
      <w:r w:rsidRPr="0083764D">
        <w:rPr>
          <w:i/>
          <w:iCs/>
          <w:color w:val="auto"/>
          <w:sz w:val="31"/>
          <w:szCs w:val="31"/>
        </w:rPr>
        <w:t xml:space="preserve"> года. </w:t>
      </w:r>
      <w:proofErr w:type="gramEnd"/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2017 и на плановый период 2018 и 2019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Pr="0083764D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1F5A29" w:rsidRDefault="001F5A29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C61DDF" w:rsidRDefault="00C61DDF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Pr="0083764D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 xml:space="preserve">БЧЕВСКОГО МУНИЦИПАЛЬНОГО РАЙОНА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Pr="00902631">
        <w:rPr>
          <w:rFonts w:ascii="Times New Roman" w:hAnsi="Times New Roman" w:cs="Times New Roman"/>
          <w:color w:val="auto"/>
        </w:rPr>
        <w:t xml:space="preserve">  НА 2017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AA3699" w:rsidRPr="00902631">
        <w:rPr>
          <w:rFonts w:ascii="Times New Roman" w:hAnsi="Times New Roman" w:cs="Times New Roman"/>
          <w:color w:val="auto"/>
        </w:rPr>
        <w:t>2018 и</w:t>
      </w:r>
      <w:r w:rsidRPr="00902631">
        <w:rPr>
          <w:rFonts w:ascii="Times New Roman" w:hAnsi="Times New Roman" w:cs="Times New Roman"/>
          <w:color w:val="auto"/>
        </w:rPr>
        <w:t xml:space="preserve"> 2019 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832E80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43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вны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я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,</w:t>
            </w:r>
            <w:r w:rsidR="00AB0438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ы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пр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л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</w:t>
            </w:r>
            <w:r w:rsidRP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4-6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2017год и плановый период 2018-2019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208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плановый период 2018-2019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208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плановый период 2018-2019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504C2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8-9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2017 год и на плановый период 2018 и 2019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9-13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Приоритетные направления бюджетной политики на 2017 год и </w:t>
            </w:r>
            <w:proofErr w:type="gramStart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</w:t>
            </w:r>
            <w:proofErr w:type="gramEnd"/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период2018 и 2019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CD0E59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</w:tr>
      <w:tr w:rsidR="00B41867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41867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направления налоговой политики на 2017 год и на плановый период</w:t>
            </w:r>
          </w:p>
          <w:p w:rsidR="00CD0E59" w:rsidRP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2018 и 2019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 </w:t>
            </w:r>
          </w:p>
          <w:p w:rsidR="00CD0E59" w:rsidRDefault="00CD0E59" w:rsidP="00CD0E59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1867" w:rsidRPr="0066793A" w:rsidRDefault="00B41867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67" w:rsidRPr="0066793A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параметры бюджета района на 2017 год и на плановый период 2018-2019 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13-15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7D06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поступлений бюджета района на 2017 - 2019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9433EA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году и на плановый период 2018 -2019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2017год и плановый период 2018-2019гг.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A5016" w:rsidRPr="00FE564E" w:rsidTr="00AA5016">
        <w:trPr>
          <w:trHeight w:hRule="exact" w:val="43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2017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D345AD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22-23</w:t>
            </w:r>
            <w:bookmarkStart w:id="0" w:name="_GoBack"/>
            <w:bookmarkEnd w:id="0"/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2013-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2017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A17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2013 - 2017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23-31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Трубчевского муниципального района на 2013 - 2017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32-34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35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Трубчевского муниципального района на 2013-2017годы»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35-37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Трубчевского муниципального района  на 2013 - 2017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Трубчевском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2013 - 2017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2013-2017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</w:tr>
      <w:tr w:rsidR="000F46A9" w:rsidRPr="00FE564E" w:rsidTr="000F46A9">
        <w:trPr>
          <w:trHeight w:hRule="exact" w:val="7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F46A9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 xml:space="preserve">  17.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072D6E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450FE3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6A7548" w:rsidRDefault="006A7548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центр района 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рубчевск.</w:t>
      </w:r>
    </w:p>
    <w:p w:rsidR="008708FF" w:rsidRPr="006B387E" w:rsidRDefault="00D36A81" w:rsidP="007002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1 января 2016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34 981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вес городского населения 56,2 - процента, сельского- 43,8 процента.</w:t>
      </w:r>
      <w:r w:rsidR="002E4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4B5A" w:rsidRDefault="00AC4A78" w:rsidP="006B3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="006B387E"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Трудоспособное население района 61 % от общего числа жителей. Общее число населенных пунктов </w:t>
      </w:r>
      <w:r w:rsidR="00F815D7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93.</w:t>
      </w:r>
      <w:r w:rsid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Численность трудовых ресурсов по ожидаемой оценке  2016 года  составит 19680   человек, численность занятых в экономике 11450 человек. </w:t>
      </w:r>
      <w:proofErr w:type="gramStart"/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прогнозу в 2017-2019 годах численность трудовых ресурсов и численность занятых в экономике  будет постепенно снижаться, к 2019 году прогнозируется снижение численности трудовых ресурсов до 1</w:t>
      </w:r>
      <w:r w:rsidR="0022231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9355 чел., занятых в экономике - </w:t>
      </w:r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11375 чел. Среднесписочная численность работников  предприятий и организаций в 2015 году составила 7361 чел., в 2016 году ожидается снижение численности до 7341 чел., в прогнозируемом периоде 2017-2019гг.   численность работников</w:t>
      </w:r>
      <w:proofErr w:type="gramEnd"/>
      <w:r w:rsidR="002E4B5A" w:rsidRPr="002E4B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снизится до  7350 чел. </w:t>
      </w:r>
    </w:p>
    <w:p w:rsidR="006B387E" w:rsidRPr="006B387E" w:rsidRDefault="00AC4A78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Совет народных депутатов (далее –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 xml:space="preserve">МУНИЦИПАЛЬНОГО РАЙОНА НА 2017 ГОД И НА ПЛАНОВЫЙ ПЕРИОД 2018 и 2019 ГОДОВ </w:t>
      </w:r>
    </w:p>
    <w:p w:rsidR="001D27A4" w:rsidRPr="002C6ECB" w:rsidRDefault="001D27A4" w:rsidP="001D27A4">
      <w:pPr>
        <w:pStyle w:val="Default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2. Основные понятия, термины и определения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Pr="00FC3831" w:rsidRDefault="00FC3831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C3831">
        <w:rPr>
          <w:rFonts w:ascii="Times New Roman" w:hAnsi="Times New Roman" w:cs="Times New Roman"/>
          <w:color w:val="auto"/>
        </w:rPr>
        <w:t>Бюджет –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форма обра</w:t>
      </w:r>
      <w:r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>
        <w:rPr>
          <w:rFonts w:ascii="Times New Roman" w:hAnsi="Times New Roman" w:cs="Times New Roman"/>
          <w:color w:val="auto"/>
        </w:rPr>
        <w:t xml:space="preserve"> </w:t>
      </w:r>
      <w:r w:rsidRPr="00FC3831">
        <w:rPr>
          <w:rFonts w:ascii="Times New Roman" w:hAnsi="Times New Roman" w:cs="Times New Roman"/>
          <w:color w:val="auto"/>
        </w:rPr>
        <w:t>функций государства и</w:t>
      </w:r>
      <w:r>
        <w:rPr>
          <w:rFonts w:ascii="Times New Roman" w:hAnsi="Times New Roman" w:cs="Times New Roman"/>
          <w:color w:val="auto"/>
        </w:rPr>
        <w:t xml:space="preserve"> органов</w:t>
      </w:r>
      <w:r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A847C7" w:rsidRDefault="00A847C7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847C7">
        <w:rPr>
          <w:rFonts w:ascii="Times New Roman" w:hAnsi="Times New Roman" w:cs="Times New Roman"/>
          <w:color w:val="auto"/>
        </w:rPr>
        <w:t>Безвозмездные поступления – поступления, поступающие в бюджет денежные средства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>
        <w:rPr>
          <w:rFonts w:ascii="Times New Roman" w:hAnsi="Times New Roman" w:cs="Times New Roman"/>
          <w:color w:val="auto"/>
        </w:rPr>
        <w:t xml:space="preserve"> </w:t>
      </w:r>
      <w:r w:rsidRPr="00A847C7">
        <w:rPr>
          <w:rFonts w:ascii="Times New Roman" w:hAnsi="Times New Roman" w:cs="Times New Roman"/>
          <w:color w:val="auto"/>
        </w:rPr>
        <w:t xml:space="preserve">международных организаций и правительств иностранных </w:t>
      </w:r>
      <w:proofErr w:type="gramStart"/>
      <w:r w:rsidRPr="00A847C7">
        <w:rPr>
          <w:rFonts w:ascii="Times New Roman" w:hAnsi="Times New Roman" w:cs="Times New Roman"/>
          <w:color w:val="auto"/>
        </w:rPr>
        <w:t>государ</w:t>
      </w:r>
      <w:r>
        <w:rPr>
          <w:rFonts w:ascii="Times New Roman" w:hAnsi="Times New Roman" w:cs="Times New Roman"/>
          <w:color w:val="auto"/>
        </w:rPr>
        <w:t>ств</w:t>
      </w:r>
      <w:proofErr w:type="gramEnd"/>
      <w:r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Pr="00A847C7">
        <w:rPr>
          <w:rFonts w:ascii="Times New Roman" w:hAnsi="Times New Roman" w:cs="Times New Roman"/>
          <w:color w:val="auto"/>
        </w:rPr>
        <w:t>жертвований.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lastRenderedPageBreak/>
        <w:t>Бюджет программный – бюджет, сформирова</w:t>
      </w:r>
      <w:r>
        <w:rPr>
          <w:rFonts w:ascii="Times New Roman" w:hAnsi="Times New Roman" w:cs="Times New Roman"/>
          <w:color w:val="auto"/>
        </w:rPr>
        <w:t>нный на основе муниципальных</w:t>
      </w:r>
      <w:r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>
        <w:rPr>
          <w:rFonts w:ascii="Times New Roman" w:hAnsi="Times New Roman" w:cs="Times New Roman"/>
          <w:color w:val="auto"/>
        </w:rPr>
        <w:t>ановленными приорите</w:t>
      </w:r>
      <w:r w:rsidRPr="00F12DFD">
        <w:rPr>
          <w:rFonts w:ascii="Times New Roman" w:hAnsi="Times New Roman" w:cs="Times New Roman"/>
          <w:color w:val="auto"/>
        </w:rPr>
        <w:t>тами государственной политики.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классификация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бюджетной системы Российской Федерации.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Бюджетная система Российской Федерации – совокупность всех бюджетов в Россий</w:t>
      </w:r>
      <w:r>
        <w:rPr>
          <w:rFonts w:ascii="Times New Roman" w:hAnsi="Times New Roman" w:cs="Times New Roman"/>
          <w:color w:val="auto"/>
        </w:rPr>
        <w:t>ской Феде</w:t>
      </w:r>
      <w:r w:rsidRPr="00F12DFD">
        <w:rPr>
          <w:rFonts w:ascii="Times New Roman" w:hAnsi="Times New Roman" w:cs="Times New Roman"/>
          <w:color w:val="auto"/>
        </w:rPr>
        <w:t xml:space="preserve">рации: </w:t>
      </w:r>
      <w:proofErr w:type="gramStart"/>
      <w:r w:rsidRPr="00F12DFD">
        <w:rPr>
          <w:rFonts w:ascii="Times New Roman" w:hAnsi="Times New Roman" w:cs="Times New Roman"/>
          <w:color w:val="auto"/>
        </w:rPr>
        <w:t>федерального</w:t>
      </w:r>
      <w:proofErr w:type="gramEnd"/>
      <w:r w:rsidRPr="00F12DFD">
        <w:rPr>
          <w:rFonts w:ascii="Times New Roman" w:hAnsi="Times New Roman" w:cs="Times New Roman"/>
          <w:color w:val="auto"/>
        </w:rPr>
        <w:t>, региональных, местных, государственных внебюджетных фондов.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ассигнования -</w:t>
      </w:r>
      <w:r w:rsidRPr="00F12DFD">
        <w:rPr>
          <w:rFonts w:ascii="Times New Roman" w:hAnsi="Times New Roman" w:cs="Times New Roman"/>
          <w:color w:val="auto"/>
        </w:rPr>
        <w:t xml:space="preserve"> предельные объемы денежных средств, предусмотренных в </w:t>
      </w:r>
      <w:proofErr w:type="gramStart"/>
      <w:r w:rsidRPr="00F12DFD">
        <w:rPr>
          <w:rFonts w:ascii="Times New Roman" w:hAnsi="Times New Roman" w:cs="Times New Roman"/>
          <w:color w:val="auto"/>
        </w:rPr>
        <w:t>со-ответствующем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финансовом году для исполнения бюджетных обязательств.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Бюджетные обязательства -</w:t>
      </w:r>
      <w:r w:rsidRPr="00F12DFD">
        <w:rPr>
          <w:rFonts w:ascii="Times New Roman" w:hAnsi="Times New Roman" w:cs="Times New Roman"/>
          <w:color w:val="auto"/>
        </w:rPr>
        <w:t xml:space="preserve"> расходные обязательства, </w:t>
      </w:r>
      <w:r>
        <w:rPr>
          <w:rFonts w:ascii="Times New Roman" w:hAnsi="Times New Roman" w:cs="Times New Roman"/>
          <w:color w:val="auto"/>
        </w:rPr>
        <w:t>подлежащие исполнению в соответ</w:t>
      </w:r>
      <w:r w:rsidRPr="00F12DFD">
        <w:rPr>
          <w:rFonts w:ascii="Times New Roman" w:hAnsi="Times New Roman" w:cs="Times New Roman"/>
          <w:color w:val="auto"/>
        </w:rPr>
        <w:t>ствующем финансовом году.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12DFD">
        <w:rPr>
          <w:rFonts w:ascii="Times New Roman" w:hAnsi="Times New Roman" w:cs="Times New Roman"/>
          <w:color w:val="auto"/>
        </w:rPr>
        <w:t>Бюджетный кредит –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Бюджетный процесс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утверждению бюджетной отчетности.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Ведомствен</w:t>
      </w:r>
      <w:r>
        <w:rPr>
          <w:rFonts w:ascii="Times New Roman" w:hAnsi="Times New Roman" w:cs="Times New Roman"/>
          <w:color w:val="auto"/>
        </w:rPr>
        <w:t>ная структура расходов бюджета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 на соответствующий финансовый год главным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распорядителям бюджетных средств, по кодам бюджетной классификации Российской Федерации</w:t>
      </w:r>
      <w:r>
        <w:rPr>
          <w:rFonts w:ascii="Times New Roman" w:hAnsi="Times New Roman" w:cs="Times New Roman"/>
          <w:color w:val="auto"/>
        </w:rPr>
        <w:t>.</w:t>
      </w:r>
    </w:p>
    <w:p w:rsidR="00F12DFD" w:rsidRP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Главный распорядитель бюджетных средств (ГРБС) – орган государственной власти (местного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самоуправления),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>тным фондом, или наиболее значи</w:t>
      </w:r>
      <w:r w:rsidRPr="00F12DFD">
        <w:rPr>
          <w:rFonts w:ascii="Times New Roman" w:hAnsi="Times New Roman" w:cs="Times New Roman"/>
          <w:color w:val="auto"/>
        </w:rPr>
        <w:t>мое 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>я, напрямую получающи</w:t>
      </w:r>
      <w:proofErr w:type="gramStart"/>
      <w:r>
        <w:rPr>
          <w:rFonts w:ascii="Times New Roman" w:hAnsi="Times New Roman" w:cs="Times New Roman"/>
          <w:color w:val="auto"/>
        </w:rPr>
        <w:t>й(</w:t>
      </w:r>
      <w:proofErr w:type="gramEnd"/>
      <w:r>
        <w:rPr>
          <w:rFonts w:ascii="Times New Roman" w:hAnsi="Times New Roman" w:cs="Times New Roman"/>
          <w:color w:val="auto"/>
        </w:rPr>
        <w:t>ее) сред</w:t>
      </w:r>
      <w:r w:rsidRPr="00F12DFD">
        <w:rPr>
          <w:rFonts w:ascii="Times New Roman" w:hAnsi="Times New Roman" w:cs="Times New Roman"/>
          <w:color w:val="auto"/>
        </w:rPr>
        <w:t xml:space="preserve">ства из бюджета и наделенный правом распределять их между </w:t>
      </w:r>
      <w:r>
        <w:rPr>
          <w:rFonts w:ascii="Times New Roman" w:hAnsi="Times New Roman" w:cs="Times New Roman"/>
          <w:color w:val="auto"/>
        </w:rPr>
        <w:t>подведомственными распорядителя</w:t>
      </w:r>
      <w:r w:rsidRPr="00F12DFD">
        <w:rPr>
          <w:rFonts w:ascii="Times New Roman" w:hAnsi="Times New Roman" w:cs="Times New Roman"/>
          <w:color w:val="auto"/>
        </w:rPr>
        <w:t>ми и получателями бюджетных средств.</w:t>
      </w:r>
    </w:p>
    <w:p w:rsidR="00F12DFD" w:rsidRDefault="00F12DFD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Государственная программа –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 xml:space="preserve">омического развития и </w:t>
      </w:r>
      <w:r w:rsidR="00D12645">
        <w:rPr>
          <w:rFonts w:ascii="Times New Roman" w:hAnsi="Times New Roman" w:cs="Times New Roman"/>
          <w:color w:val="auto"/>
        </w:rPr>
        <w:t>безопасности</w:t>
      </w:r>
      <w:r>
        <w:rPr>
          <w:rFonts w:ascii="Times New Roman" w:hAnsi="Times New Roman" w:cs="Times New Roman"/>
          <w:color w:val="auto"/>
        </w:rPr>
        <w:t>.</w:t>
      </w:r>
    </w:p>
    <w:p w:rsid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Дефицит бюджета – превышение расходов бюджета над его доходами.</w:t>
      </w:r>
    </w:p>
    <w:p w:rsidR="00B825B5" w:rsidRPr="00D12645" w:rsidRDefault="00B825B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B825B5">
        <w:rPr>
          <w:rFonts w:ascii="Times New Roman" w:hAnsi="Times New Roman" w:cs="Times New Roman"/>
          <w:color w:val="auto"/>
        </w:rPr>
        <w:t>Размер дефицита бюджета жёстко ограничен Бюджетным кодексом. Предельный размер дефицита бюджета местных бюджетов - 5,0 % общего объёма доходов без учёта безвозмездных поступлений.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Дотации –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Доходы бюджета – это поступающие в бюджет денежные средства,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являющихся источниками финансирования дефицита бюджета.</w:t>
      </w:r>
    </w:p>
    <w:p w:rsidR="00D12645" w:rsidRPr="00D12645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Источники финансирования дефицита бюджета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 ценные бумаги, иные источники).</w:t>
      </w:r>
    </w:p>
    <w:p w:rsidR="00F12DFD" w:rsidRDefault="00D12645" w:rsidP="00D12645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D12645">
        <w:rPr>
          <w:rFonts w:ascii="Times New Roman" w:hAnsi="Times New Roman" w:cs="Times New Roman"/>
          <w:color w:val="auto"/>
        </w:rPr>
        <w:t>Консолидированный бюджет – свод бюджетов бюджетной системы Российской Федерации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соответствующей территории (за исключением бюджетов государственных внебюджетных фондов)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без учета межбюджетных трансфертов между этими бюджетами.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Межбюджетные трансферты –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>Налоговые доходы –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ним.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Неналоговые доходы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lastRenderedPageBreak/>
        <w:t>Профицит бюджета – превышение доходов бюджета над его расходами.</w:t>
      </w:r>
    </w:p>
    <w:p w:rsidR="00F12DFD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F534B">
        <w:rPr>
          <w:rFonts w:ascii="Times New Roman" w:hAnsi="Times New Roman" w:cs="Times New Roman"/>
          <w:color w:val="auto"/>
        </w:rPr>
        <w:t xml:space="preserve">Публично-правовое образование – Российская Федерация </w:t>
      </w:r>
      <w:r>
        <w:rPr>
          <w:rFonts w:ascii="Times New Roman" w:hAnsi="Times New Roman" w:cs="Times New Roman"/>
          <w:color w:val="auto"/>
        </w:rPr>
        <w:t>в целом, субъекты Российской Фе</w:t>
      </w:r>
      <w:r w:rsidRPr="007F534B">
        <w:rPr>
          <w:rFonts w:ascii="Times New Roman" w:hAnsi="Times New Roman" w:cs="Times New Roman"/>
          <w:color w:val="auto"/>
        </w:rPr>
        <w:t>дерации (республики, края, области, города федерального подчинения,</w:t>
      </w:r>
      <w:r>
        <w:rPr>
          <w:rFonts w:ascii="Times New Roman" w:hAnsi="Times New Roman" w:cs="Times New Roman"/>
          <w:color w:val="auto"/>
        </w:rPr>
        <w:t xml:space="preserve"> автономные области, авто</w:t>
      </w:r>
      <w:r w:rsidRPr="007F534B">
        <w:rPr>
          <w:rFonts w:ascii="Times New Roman" w:hAnsi="Times New Roman" w:cs="Times New Roman"/>
          <w:color w:val="auto"/>
        </w:rPr>
        <w:t>номные округа), муниципальные образования</w:t>
      </w:r>
      <w:proofErr w:type="gramEnd"/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Сводная </w:t>
      </w:r>
      <w:r w:rsidRPr="007F534B">
        <w:rPr>
          <w:rFonts w:ascii="Times New Roman" w:hAnsi="Times New Roman" w:cs="Times New Roman"/>
          <w:color w:val="auto"/>
        </w:rPr>
        <w:t>бюджетная роспись –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Субвенции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Субсидия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бюджета.</w:t>
      </w:r>
    </w:p>
    <w:p w:rsidR="007F534B" w:rsidRP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Участники бюджетного процесса – субъекты, осуществляющие деятельность по составлению и</w:t>
      </w:r>
    </w:p>
    <w:p w:rsidR="007F534B" w:rsidRDefault="007F534B" w:rsidP="007F534B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отчетности.</w:t>
      </w:r>
    </w:p>
    <w:p w:rsidR="007F534B" w:rsidRDefault="007F534B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1D27A4" w:rsidP="001D27A4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2C6ECB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 xml:space="preserve">Бюджет Трубчевского муниципального района (бюджет района) состоит из текста решения о бюджете и приложений к решению. </w:t>
      </w:r>
    </w:p>
    <w:p w:rsidR="001D27A4" w:rsidRPr="002C6ECB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на 2017 год</w:t>
      </w:r>
      <w:r w:rsidR="00600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2018 и 2019 годов</w:t>
      </w: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</w:t>
      </w:r>
      <w:r w:rsidRPr="00600C5D">
        <w:rPr>
          <w:rFonts w:ascii="Times New Roman" w:eastAsia="Times New Roman" w:hAnsi="Times New Roman" w:cs="Times New Roman"/>
          <w:sz w:val="24"/>
          <w:szCs w:val="24"/>
          <w:lang w:eastAsia="ru-RU"/>
        </w:rPr>
        <w:t>31 пункт</w:t>
      </w: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краткое содержание которых представлено ниже.</w:t>
      </w:r>
    </w:p>
    <w:p w:rsidR="001D27A4" w:rsidRPr="002C6ECB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00C5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 1 проекта решения утверждае</w:t>
      </w: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основные характеристики бюджета района на 2017 год (доходы, расходы, а также верхний предел муниципального внутреннего долга).</w:t>
      </w:r>
    </w:p>
    <w:p w:rsidR="001D27A4" w:rsidRPr="002C6ECB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 проекта решения утверждает основные характеристики бюджета Трубчевского муниципального района на плановый период 2018 год и 2019 годы (доходы, расходы, а также верхний предел муниципального внутреннего долга).</w:t>
      </w:r>
    </w:p>
    <w:p w:rsidR="001D27A4" w:rsidRPr="002C6ECB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 утверждает нормативы распределения доходов на 2017 год между бюджетом муниципального района и  бюджетами поселений.</w:t>
      </w:r>
    </w:p>
    <w:p w:rsidR="001D27A4" w:rsidRPr="002C6ECB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EC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4 устанавливает норматив перечисления в бюджет района части прибыли муниципальных унитарных предприятий.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5-6 определяют перечень главных администраторов доходов бюджета района, 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 и главных администраторов источников финансирования дефицита бюджета</w:t>
      </w:r>
      <w:proofErr w:type="gramEnd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7 устанавливает ведомственную структуру расходов бюджет района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устанавливает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9 устанавливает общий объем бюджетных ассигнований на исполнение публичных нормативных обязательств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10 устанавливает объем бюджетных ассигнований дорожного фонда Трубчевского муниципального района на 2017 год и 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11 закрепляет за главным распорядителем средств, право внесения изменений в сводную бюджетную роспись.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Пункты 12 устанавливают объем межбюджетных трансфертов, получаемых из других бюджетов, и предоставляемых бюджетам поселений на 2017 год и на плановый период 2018 и 2019 годов.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13 устанавливает объем межбюджетных трансфертов, предоставляемых бюджетам поселений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 14 утверждает объем дотаций на выравнивание бюджетной обеспеченности поселений из бюджета муниципального района 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15 устанавливает критерии выравнивания  бюджетной обеспеченности поселений из бюджета муниципального района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16 устанавливает объем межбюджетных трансфертов, получаемых из  бюджетов поселений на реализацию передаваемых полномочий на 2017 год.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17 утверждает распределение дотаций и субвенций бюджетам поселений на 2017 год и на плановый период 2018 и 2019 годов.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18 устанавливает размер резервного фонда администрации Трубчевского муниципального района на 2017 год и на плановый период 2018 и 2019 годов.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19 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20 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2017 году решения, приводящие к увеличению штатной численности муниципальных служащих.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21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22 утверждает объем и структуру </w:t>
      </w:r>
      <w:proofErr w:type="gramStart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год и на плановый период 2018 и 2019 годов.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23 утверждает Программу муниципальных внутренних заимствований Трубчевского муниципального района на 2017 год и на плановый период 2018 и 2019 годов.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24 устанавливает верхний предел муниципального внутреннего долга Трубчевского муниципального района, в том числе по   муниципальным гарантиям района на 1 января 2018 года, на 1 января 2019 года и на 1 января 2020 года.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25 утверждает общий объем условно утверждаемых расходов бюджета на 2018-2019 годы.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26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– должников.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27-28 проекта решения определяет формат и сроки предоставления отчетности об исполнении бюджета района.</w:t>
      </w:r>
    </w:p>
    <w:p w:rsidR="001D27A4" w:rsidRPr="004E5CBE" w:rsidRDefault="001D27A4" w:rsidP="001D27A4">
      <w:pPr>
        <w:tabs>
          <w:tab w:val="num" w:pos="1637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29 определяет </w:t>
      </w:r>
      <w:r w:rsidRPr="004E5CB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опубликование решения в Информационном бюллетене Трубчевского муниципального района.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30 вводит в действие с 1 января по 31 декабря 2017 года решение Трубчевского районного Совета народных депутатов. </w:t>
      </w:r>
    </w:p>
    <w:p w:rsidR="001D27A4" w:rsidRPr="004E5CBE" w:rsidRDefault="001D27A4" w:rsidP="001D27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31 возлагает </w:t>
      </w:r>
      <w:proofErr w:type="gramStart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E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F93">
        <w:rPr>
          <w:rFonts w:ascii="Times New Roman" w:hAnsi="Times New Roman" w:cs="Times New Roman"/>
          <w:sz w:val="24"/>
          <w:szCs w:val="24"/>
        </w:rPr>
        <w:t>Основными приложениями к решению о бюджете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1: нормативы распределения доходов на 2017год и на плановый период 2018 и 2019 годов между бюджетом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Pr="00651F93">
        <w:rPr>
          <w:rFonts w:ascii="Times New Roman" w:hAnsi="Times New Roman" w:cs="Times New Roman"/>
          <w:sz w:val="24"/>
          <w:szCs w:val="24"/>
        </w:rPr>
        <w:t>и бюджетами городского и сельских поселений;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2: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3: источники доходов областного бюджета,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закрепленные за главными администраторами доходов бюджета </w:t>
      </w:r>
      <w:proofErr w:type="gramStart"/>
      <w:r w:rsidRPr="00651F93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651F93">
        <w:rPr>
          <w:rFonts w:ascii="Times New Roman" w:hAnsi="Times New Roman" w:cs="Times New Roman"/>
          <w:sz w:val="24"/>
          <w:szCs w:val="24"/>
        </w:rPr>
        <w:t xml:space="preserve">рганами местного самоуправления 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651F93">
        <w:rPr>
          <w:rFonts w:ascii="Times New Roman" w:hAnsi="Times New Roman" w:cs="Times New Roman"/>
          <w:sz w:val="24"/>
          <w:szCs w:val="24"/>
        </w:rPr>
        <w:t>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4: перечень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местного бюджета - органов государственной власти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Федерации, органов государственной власти Брянской области;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 xml:space="preserve">приложение 5: перечень главных </w:t>
      </w:r>
      <w:proofErr w:type="gramStart"/>
      <w:r w:rsidRPr="00651F93">
        <w:rPr>
          <w:rFonts w:ascii="Times New Roman" w:hAnsi="Times New Roman" w:cs="Times New Roman"/>
          <w:sz w:val="24"/>
          <w:szCs w:val="24"/>
        </w:rPr>
        <w:t>администраторов 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proofErr w:type="gramEnd"/>
      <w:r w:rsidRPr="00651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>";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lastRenderedPageBreak/>
        <w:t>приложение 6,7: ведомств</w:t>
      </w:r>
      <w:r>
        <w:rPr>
          <w:rFonts w:ascii="Times New Roman" w:hAnsi="Times New Roman" w:cs="Times New Roman"/>
          <w:sz w:val="24"/>
          <w:szCs w:val="24"/>
        </w:rPr>
        <w:t xml:space="preserve">енная структура расходов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2017 год и на плановый период 2018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2019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8,9: распределение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по целевым статьям (муниципальным программам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непрограммным направлениям деятельности), группам и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подгруппам видов расходов на </w:t>
      </w:r>
      <w:r w:rsidRPr="00651F93">
        <w:rPr>
          <w:rFonts w:ascii="Times New Roman" w:hAnsi="Times New Roman" w:cs="Times New Roman"/>
          <w:sz w:val="24"/>
          <w:szCs w:val="24"/>
        </w:rPr>
        <w:t xml:space="preserve"> 2017 год и на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2018 и 2019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приложение 10,11: распределение дотаций и субвенций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бюджетам городского и сельских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</w:t>
      </w:r>
      <w:r w:rsidRPr="00651F93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>полученных за счет субвенций из областного бюджета, на 2017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F93">
        <w:rPr>
          <w:rFonts w:ascii="Times New Roman" w:hAnsi="Times New Roman" w:cs="Times New Roman"/>
          <w:sz w:val="24"/>
          <w:szCs w:val="24"/>
        </w:rPr>
        <w:t>год и на плановый период 2018 и 2019 годов;</w:t>
      </w:r>
    </w:p>
    <w:p w:rsid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12,13: распределение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трансфертов бюджетам поселений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8A3">
        <w:rPr>
          <w:rFonts w:ascii="Times New Roman" w:hAnsi="Times New Roman" w:cs="Times New Roman"/>
          <w:sz w:val="24"/>
          <w:szCs w:val="24"/>
        </w:rPr>
        <w:t xml:space="preserve">переданные полномочия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3838A3">
        <w:rPr>
          <w:rFonts w:ascii="Times New Roman" w:hAnsi="Times New Roman" w:cs="Times New Roman"/>
          <w:sz w:val="24"/>
          <w:szCs w:val="24"/>
        </w:rPr>
        <w:t xml:space="preserve">на 2017 год и </w:t>
      </w:r>
      <w:r>
        <w:rPr>
          <w:rFonts w:ascii="Times New Roman" w:hAnsi="Times New Roman" w:cs="Times New Roman"/>
          <w:sz w:val="24"/>
          <w:szCs w:val="24"/>
        </w:rPr>
        <w:t>плановый период  2018-2019 годов;</w:t>
      </w:r>
    </w:p>
    <w:p w:rsidR="001D27A4" w:rsidRPr="00651F93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8A3">
        <w:rPr>
          <w:rFonts w:ascii="Times New Roman" w:hAnsi="Times New Roman" w:cs="Times New Roman"/>
          <w:sz w:val="24"/>
          <w:szCs w:val="24"/>
        </w:rPr>
        <w:t>приложение 14,15: источники внутреннего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1F93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651F93">
        <w:rPr>
          <w:rFonts w:ascii="Times New Roman" w:hAnsi="Times New Roman" w:cs="Times New Roman"/>
          <w:sz w:val="24"/>
          <w:szCs w:val="24"/>
        </w:rPr>
        <w:t xml:space="preserve"> на 2017 год и на плановый период 2018и 2019 годов.</w:t>
      </w:r>
    </w:p>
    <w:p w:rsidR="001D27A4" w:rsidRDefault="001D27A4" w:rsidP="001D27A4">
      <w:pPr>
        <w:pStyle w:val="Default"/>
        <w:ind w:firstLine="540"/>
        <w:rPr>
          <w:rFonts w:ascii="Times New Roman" w:hAnsi="Times New Roman" w:cs="Times New Roman"/>
          <w:color w:val="auto"/>
          <w:spacing w:val="-2"/>
          <w:sz w:val="27"/>
          <w:szCs w:val="27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  <w:proofErr w:type="gramStart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проекта бюджета района на 2017 год и плановый период 2018-2019 годов 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Трубчевского муниципального района, а также о порядке предоставления, рассмотрения и утверждения годового отчета об исполнении бюджета Трубчевского муниципального района и осуществления внешней проверки в</w:t>
      </w:r>
      <w:proofErr w:type="gramEnd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 редакции».</w:t>
      </w:r>
    </w:p>
    <w:p w:rsidR="001D27A4" w:rsidRPr="001D27A4" w:rsidRDefault="001D27A4" w:rsidP="001D27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 Проект районного бюджета формируется и утверждается сроком на три года - очередной финансовый год и на плановый период.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ера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ии; 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ые</w:t>
      </w:r>
      <w:r w:rsidRPr="001D27A4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ой и налоговой 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Трубчевского муниципального района;</w:t>
      </w: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6.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1D27A4" w:rsidRDefault="001D27A4" w:rsidP="001D27A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7.проекты муниципальных программ Трубчевского муниципального района.</w:t>
      </w:r>
    </w:p>
    <w:p w:rsidR="00556958" w:rsidRPr="001D27A4" w:rsidRDefault="00556958" w:rsidP="00600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</w:p>
    <w:p w:rsidR="001D27A4" w:rsidRPr="0013418B" w:rsidRDefault="00556958" w:rsidP="00134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 w:rsidR="0013418B"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C37194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01239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25C72">
        <w:rPr>
          <w:rFonts w:ascii="Times New Roman" w:hAnsi="Times New Roman" w:cs="Times New Roman"/>
          <w:b/>
          <w:bCs/>
          <w:sz w:val="24"/>
          <w:szCs w:val="24"/>
        </w:rPr>
        <w:t>. Основные характеристики бюджета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на 2017год 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C37194" w:rsidRPr="00225C72" w:rsidRDefault="00C37194" w:rsidP="00C371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плановый период 2018 и 2019 годов</w:t>
      </w:r>
    </w:p>
    <w:p w:rsidR="00C37194" w:rsidRDefault="00C37194" w:rsidP="00C37194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sz w:val="28"/>
          <w:szCs w:val="28"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405"/>
        <w:gridCol w:w="1814"/>
        <w:gridCol w:w="1559"/>
        <w:gridCol w:w="1701"/>
        <w:gridCol w:w="1701"/>
        <w:gridCol w:w="1701"/>
      </w:tblGrid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814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</w:rPr>
              <w:t>2015г. (исполнение</w:t>
            </w:r>
            <w:proofErr w:type="gramEnd"/>
          </w:p>
        </w:tc>
        <w:tc>
          <w:tcPr>
            <w:tcW w:w="1559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2016г.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(оценка)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2017г.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2018г.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  <w:tc>
          <w:tcPr>
            <w:tcW w:w="1701" w:type="dxa"/>
          </w:tcPr>
          <w:p w:rsidR="00C37194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2019г.</w:t>
            </w:r>
          </w:p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(план)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9707D">
              <w:rPr>
                <w:rFonts w:ascii="Times New Roman" w:hAnsi="Times New Roman" w:cs="Times New Roman"/>
                <w:color w:val="auto"/>
              </w:rPr>
              <w:t>Доходы бюджета всего</w:t>
            </w:r>
          </w:p>
        </w:tc>
        <w:tc>
          <w:tcPr>
            <w:tcW w:w="1814" w:type="dxa"/>
            <w:vAlign w:val="center"/>
          </w:tcPr>
          <w:p w:rsidR="00C37194" w:rsidRPr="0046027B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027B">
              <w:rPr>
                <w:rFonts w:ascii="Times New Roman" w:hAnsi="Times New Roman" w:cs="Times New Roman"/>
                <w:sz w:val="20"/>
                <w:szCs w:val="20"/>
              </w:rPr>
              <w:t>541 640 223,91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439 543 779,49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372 939 574,87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368 541 241,87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ind w:left="-959" w:firstLine="9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373 088 091,87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</w:t>
            </w:r>
            <w:r w:rsidRPr="0039707D">
              <w:rPr>
                <w:rFonts w:ascii="Times New Roman" w:hAnsi="Times New Roman" w:cs="Times New Roman"/>
                <w:color w:val="auto"/>
              </w:rPr>
              <w:t>алоговые</w:t>
            </w:r>
            <w:r>
              <w:rPr>
                <w:rFonts w:ascii="Times New Roman" w:hAnsi="Times New Roman" w:cs="Times New Roman"/>
                <w:color w:val="auto"/>
              </w:rPr>
              <w:t xml:space="preserve"> и неналоговые </w:t>
            </w:r>
            <w:r w:rsidRPr="0039707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:rsidR="00C37194" w:rsidRPr="0046027B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027B">
              <w:rPr>
                <w:rFonts w:ascii="Times New Roman" w:hAnsi="Times New Roman" w:cs="Times New Roman"/>
                <w:sz w:val="20"/>
                <w:szCs w:val="20"/>
              </w:rPr>
              <w:t>109 036 035,18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112 230 300,00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108 703 010,00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109 813 070,00</w:t>
            </w:r>
          </w:p>
        </w:tc>
        <w:tc>
          <w:tcPr>
            <w:tcW w:w="1701" w:type="dxa"/>
            <w:vAlign w:val="center"/>
          </w:tcPr>
          <w:p w:rsidR="00C37194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115 236 920,00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безвозмездные поступления</w:t>
            </w:r>
          </w:p>
        </w:tc>
        <w:tc>
          <w:tcPr>
            <w:tcW w:w="1814" w:type="dxa"/>
            <w:vAlign w:val="center"/>
          </w:tcPr>
          <w:p w:rsidR="00C37194" w:rsidRPr="0046027B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027B">
              <w:rPr>
                <w:rFonts w:ascii="Times New Roman" w:hAnsi="Times New Roman" w:cs="Times New Roman"/>
                <w:sz w:val="20"/>
                <w:szCs w:val="20"/>
              </w:rPr>
              <w:t>432 604 188,73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327 313 479,49</w:t>
            </w:r>
          </w:p>
        </w:tc>
        <w:tc>
          <w:tcPr>
            <w:tcW w:w="1701" w:type="dxa"/>
            <w:vAlign w:val="center"/>
          </w:tcPr>
          <w:p w:rsidR="00C37194" w:rsidRPr="00AF6C82" w:rsidRDefault="00C37194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bCs/>
                <w:sz w:val="20"/>
                <w:szCs w:val="20"/>
              </w:rPr>
              <w:t>264 236 564,87</w:t>
            </w:r>
          </w:p>
        </w:tc>
        <w:tc>
          <w:tcPr>
            <w:tcW w:w="1701" w:type="dxa"/>
            <w:vAlign w:val="center"/>
          </w:tcPr>
          <w:p w:rsidR="00C37194" w:rsidRPr="00AF6C82" w:rsidRDefault="00C37194" w:rsidP="0090263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bCs/>
                <w:sz w:val="20"/>
                <w:szCs w:val="20"/>
              </w:rPr>
              <w:t>258 728 171,87</w:t>
            </w:r>
          </w:p>
        </w:tc>
        <w:tc>
          <w:tcPr>
            <w:tcW w:w="1701" w:type="dxa"/>
            <w:vAlign w:val="center"/>
          </w:tcPr>
          <w:p w:rsidR="00C37194" w:rsidRPr="00AF6C82" w:rsidRDefault="00C37194" w:rsidP="0090263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bCs/>
                <w:sz w:val="20"/>
                <w:szCs w:val="20"/>
              </w:rPr>
              <w:t>257 851 171,87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Расходы</w:t>
            </w:r>
          </w:p>
        </w:tc>
        <w:tc>
          <w:tcPr>
            <w:tcW w:w="1814" w:type="dxa"/>
            <w:vAlign w:val="center"/>
          </w:tcPr>
          <w:p w:rsidR="00C37194" w:rsidRPr="0046027B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027B">
              <w:rPr>
                <w:rFonts w:ascii="Times New Roman" w:hAnsi="Times New Roman" w:cs="Times New Roman"/>
                <w:sz w:val="20"/>
                <w:szCs w:val="20"/>
              </w:rPr>
              <w:t>540 479 209,78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440 644 983,86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372 939 574,87</w:t>
            </w:r>
          </w:p>
        </w:tc>
        <w:tc>
          <w:tcPr>
            <w:tcW w:w="1701" w:type="dxa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368 541241,87</w:t>
            </w:r>
          </w:p>
        </w:tc>
        <w:tc>
          <w:tcPr>
            <w:tcW w:w="1701" w:type="dxa"/>
            <w:vAlign w:val="center"/>
          </w:tcPr>
          <w:p w:rsidR="00C37194" w:rsidRPr="00417CE1" w:rsidRDefault="00C37194" w:rsidP="0090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E1">
              <w:rPr>
                <w:rFonts w:ascii="Times New Roman" w:hAnsi="Times New Roman" w:cs="Times New Roman"/>
                <w:sz w:val="20"/>
                <w:szCs w:val="20"/>
              </w:rPr>
              <w:t>373 088 091,87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Дефицит/Профицит</w:t>
            </w:r>
          </w:p>
        </w:tc>
        <w:tc>
          <w:tcPr>
            <w:tcW w:w="1814" w:type="dxa"/>
            <w:vAlign w:val="center"/>
          </w:tcPr>
          <w:p w:rsidR="00C37194" w:rsidRPr="0046027B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027B">
              <w:rPr>
                <w:rFonts w:ascii="Times New Roman" w:hAnsi="Times New Roman" w:cs="Times New Roman"/>
                <w:sz w:val="20"/>
                <w:szCs w:val="20"/>
              </w:rPr>
              <w:t>1 161 014 13</w:t>
            </w:r>
          </w:p>
        </w:tc>
        <w:tc>
          <w:tcPr>
            <w:tcW w:w="1559" w:type="dxa"/>
            <w:vAlign w:val="center"/>
          </w:tcPr>
          <w:p w:rsidR="00C37194" w:rsidRPr="00AF6C82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F6C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1 101 204,37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37194" w:rsidRPr="00AF6C82" w:rsidRDefault="00BC5D47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C37194" w:rsidTr="00902631">
        <w:tc>
          <w:tcPr>
            <w:tcW w:w="2405" w:type="dxa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4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C37194" w:rsidRPr="0039707D" w:rsidRDefault="00C37194" w:rsidP="0090263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C37194" w:rsidRDefault="00C3719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194" w:rsidRDefault="00C37194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194" w:rsidRDefault="00643F9F" w:rsidP="001D27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62750" cy="3429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003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7194" w:rsidRDefault="00012395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  <w:r>
        <w:t xml:space="preserve">                </w:t>
      </w:r>
    </w:p>
    <w:p w:rsidR="00643F9F" w:rsidRDefault="00643F9F" w:rsidP="00C37194">
      <w:pPr>
        <w:keepNext/>
        <w:autoSpaceDE w:val="0"/>
        <w:autoSpaceDN w:val="0"/>
        <w:adjustRightInd w:val="0"/>
        <w:spacing w:after="0" w:line="240" w:lineRule="auto"/>
        <w:rPr>
          <w:noProof/>
          <w:lang w:eastAsia="ru-RU"/>
        </w:rPr>
      </w:pP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1D27A4">
        <w:rPr>
          <w:rFonts w:ascii="Times New Roman" w:hAnsi="Times New Roman" w:cs="Times New Roman"/>
          <w:b/>
          <w:sz w:val="26"/>
          <w:szCs w:val="26"/>
        </w:rPr>
        <w:t>6</w:t>
      </w:r>
      <w:r w:rsidRPr="00F2021F">
        <w:rPr>
          <w:rFonts w:ascii="Times New Roman" w:hAnsi="Times New Roman" w:cs="Times New Roman"/>
          <w:b/>
          <w:sz w:val="26"/>
          <w:szCs w:val="26"/>
        </w:rPr>
        <w:t xml:space="preserve">. Основные направления бюджетной и налоговой политики Трубчевского      </w:t>
      </w:r>
    </w:p>
    <w:p w:rsidR="008E7B0B" w:rsidRPr="00F2021F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2021F">
        <w:rPr>
          <w:rFonts w:ascii="Times New Roman" w:hAnsi="Times New Roman" w:cs="Times New Roman"/>
          <w:b/>
          <w:sz w:val="26"/>
          <w:szCs w:val="26"/>
        </w:rPr>
        <w:t xml:space="preserve">                   муниципального района на 2017 год и на плановый период 2018 и 2019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Данный раздел бюджета для граждан основан на Основных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бюджетной и налоговой политики на 2017 год и на плановый период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2019 годов</w:t>
      </w:r>
      <w:proofErr w:type="gramStart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10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 --Районный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2017-2019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2319" w:rsidRDefault="00222319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. Основные задачи и приоритетные направления бюджетной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>на 2017 год и плановый период 2018 и 2019 годов</w:t>
      </w:r>
    </w:p>
    <w:p w:rsidR="00222319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Приоритетные направления бюджетной политики на 2017 год и на плановый период</w:t>
      </w:r>
    </w:p>
    <w:p w:rsid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2018 и 2019 годов</w:t>
      </w:r>
    </w:p>
    <w:p w:rsidR="00EC2EFF" w:rsidRPr="00EC2EFF" w:rsidRDefault="00EC2EFF" w:rsidP="00EC2E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22319" w:rsidRPr="00222319" w:rsidRDefault="00222319" w:rsidP="00EC2EFF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 w:rsidRPr="00222319">
        <w:rPr>
          <w:rFonts w:ascii="Times New Roman" w:hAnsi="Times New Roman" w:cs="Times New Roman"/>
          <w:bCs/>
          <w:sz w:val="24"/>
          <w:szCs w:val="24"/>
        </w:rPr>
        <w:t xml:space="preserve">Бюджетная политика, проводимая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администрацией Трубчевского муниципального района</w:t>
      </w:r>
      <w:r w:rsidRPr="0022231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0649E">
        <w:rPr>
          <w:rFonts w:ascii="Times New Roman" w:hAnsi="Times New Roman" w:cs="Times New Roman"/>
          <w:bCs/>
          <w:sz w:val="24"/>
          <w:szCs w:val="24"/>
        </w:rPr>
        <w:t>ориентирована на эф</w:t>
      </w:r>
      <w:r w:rsidRPr="00222319">
        <w:rPr>
          <w:rFonts w:ascii="Times New Roman" w:hAnsi="Times New Roman" w:cs="Times New Roman"/>
          <w:bCs/>
          <w:sz w:val="24"/>
          <w:szCs w:val="24"/>
        </w:rPr>
        <w:t xml:space="preserve">фективное, ответственное и прозрачное управление </w:t>
      </w:r>
      <w:r w:rsidR="0050649E">
        <w:rPr>
          <w:rFonts w:ascii="Times New Roman" w:hAnsi="Times New Roman" w:cs="Times New Roman"/>
          <w:bCs/>
          <w:sz w:val="24"/>
          <w:szCs w:val="24"/>
        </w:rPr>
        <w:t>муниципальными финансами, что является ба</w:t>
      </w:r>
      <w:r w:rsidRPr="00222319">
        <w:rPr>
          <w:rFonts w:ascii="Times New Roman" w:hAnsi="Times New Roman" w:cs="Times New Roman"/>
          <w:bCs/>
          <w:sz w:val="24"/>
          <w:szCs w:val="24"/>
        </w:rPr>
        <w:t>зовым условием для устойчивого экономического роста, своевременного исполнения социальных</w:t>
      </w:r>
      <w:r w:rsidR="005064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2319">
        <w:rPr>
          <w:rFonts w:ascii="Times New Roman" w:hAnsi="Times New Roman" w:cs="Times New Roman"/>
          <w:bCs/>
          <w:sz w:val="24"/>
          <w:szCs w:val="24"/>
        </w:rPr>
        <w:t xml:space="preserve">обязательств и достижения стратегических целей социально-экономического развития </w:t>
      </w:r>
      <w:r w:rsidR="0050649E">
        <w:rPr>
          <w:rFonts w:ascii="Times New Roman" w:hAnsi="Times New Roman" w:cs="Times New Roman"/>
          <w:bCs/>
          <w:sz w:val="24"/>
          <w:szCs w:val="24"/>
        </w:rPr>
        <w:t>района</w:t>
      </w:r>
      <w:r w:rsidRPr="00222319">
        <w:rPr>
          <w:rFonts w:ascii="Times New Roman" w:hAnsi="Times New Roman" w:cs="Times New Roman"/>
          <w:bCs/>
          <w:sz w:val="24"/>
          <w:szCs w:val="24"/>
        </w:rPr>
        <w:t>.</w:t>
      </w:r>
    </w:p>
    <w:p w:rsidR="00EC2EFF" w:rsidRPr="00EC2EFF" w:rsidRDefault="00EC2EFF" w:rsidP="00EC2E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политики  положены принципы и направления стратегических целей развития Брянской области в целом как региона, сформулированные в соответствии с основными положениями Послания Президента Российской Федерации Федеральному Собранию Российской Федерации от 3 декабря 2015 года, указами Президента Российской Федерации от 7 мая 2012 года.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сновными целями бюджетной политики на 2017 год и на плановый период 2018 и 2019 годов будут являться: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сбалансированности местных бюджетов муниципальных образований, входящих в состав бюджетной системы Трубчевского муниципального района;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ограничение принятия новых расходных обязательств районного бюджета, минимизация кредиторской задолженности;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совершенствование механизма финансового обеспечения деятельности учреждений, с учетом предоставления субсидий государственным бюджетным и автономным учреждениям на основе базовых нормативных затрат;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7) дальнейшее развитие программно-целевых методов управления и бюджетирования;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9)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EC2EFF" w:rsidRPr="00EC2EFF" w:rsidRDefault="00EC2EFF" w:rsidP="00EC2E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повышение прозрачности и открытости бюджетной системы района.</w:t>
      </w:r>
    </w:p>
    <w:p w:rsidR="00EC2EFF" w:rsidRPr="00EC2EFF" w:rsidRDefault="00EC2EFF" w:rsidP="00EC2EFF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планированию бюджетных ассигнований на 2017 год и на плановый период 2018 и 2019 годов: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целях определения объемов бюджетных ассигнований на исполнение действующих обязательств на 2017 – 2019 годы приняты объемы фактических  расходов за 2015 и оценка 2016 года по соответствующим группам расходных обязательств;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объемы бюджетных ассигнований на исполнение действующих обязательств увеличены по переданным расходным обязательствам неограниченного срока действия (транспортные перевозки, питание школьников из малообеспеченных семей);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составе бюджетных ассигнований предусматриваются зарезервированные средства с целью обеспечения исполнения «майских» указов Президента России, участия района в региональных программах;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увеличение объемов бюджетных ассигнований в связи с ростом контингента получателей мер социальной поддержки (выплата муниципальных пенсий);</w:t>
      </w:r>
    </w:p>
    <w:p w:rsidR="00EC2EFF" w:rsidRPr="00EC2EFF" w:rsidRDefault="00EC2EFF" w:rsidP="00EC2E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создание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EC2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68D9" w:rsidRPr="004968D9" w:rsidRDefault="004968D9" w:rsidP="004968D9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по повышению эффективности бюджетных расходов остаются обеспечение результативности имеющихся инструментов программно-целевого управления, создание условий для улучшения качества предоставления муниципальных услуг и предоставление социальных выплат населению на основе адресности и нуждаемости.</w:t>
      </w:r>
    </w:p>
    <w:p w:rsidR="004968D9" w:rsidRPr="004968D9" w:rsidRDefault="004968D9" w:rsidP="004968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бюджетных расходов более 95% от их общего объема будут исполняться исключительно в рамках муниципальных программ района. Это позволит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4968D9" w:rsidRPr="004968D9" w:rsidRDefault="004968D9" w:rsidP="004968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2016 года все муниципальные услуги (работы) на территории Трубчевского района предоставляются в соответствии с ведомственными перечнями государственных услуг (работ), утвержденных органами исполнительной власти области на основании федеральных базовых перечней государственных услуг (работ). </w:t>
      </w:r>
    </w:p>
    <w:p w:rsidR="004968D9" w:rsidRPr="004968D9" w:rsidRDefault="004968D9" w:rsidP="004968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Предстоит дальнейшее совершенствование и проведение углубленного анализа нормативных затрат на оказание муниципальных услуг в целях выявления существенной дифференциации в стоимости </w:t>
      </w: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однотипных услуг и принятия мер по оптимизации затрат на их оказание. Требуют решения вопросы оптимизации затрат на содержание имущества, непосредственно не связанного с оказанием государственных услуг.</w:t>
      </w:r>
    </w:p>
    <w:p w:rsidR="004968D9" w:rsidRDefault="004968D9" w:rsidP="004968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открытости и прозрачности бюджетного процесса и деятельности исполнительных органов местного самоуправления потребуется обеспечение вовлечения граждан в процедуры обсуждения и принятия конкретных бюджетных решений, открытого размещения в информационно-телеком</w:t>
      </w: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</w:t>
      </w:r>
      <w:r w:rsidRPr="004968D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никационной сети «Интернет» информации, связанной с планированием бюджета и его и</w:t>
      </w:r>
      <w:r w:rsidR="0028547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сполнением.</w:t>
      </w:r>
    </w:p>
    <w:p w:rsidR="003639CF" w:rsidRPr="003639CF" w:rsidRDefault="003639CF" w:rsidP="003639CF">
      <w:pPr>
        <w:spacing w:before="12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Бюджетная политика в сфере  межбюджетных отношений с поселениями района </w:t>
      </w:r>
      <w:r>
        <w:rPr>
          <w:rFonts w:ascii="Times New Roman" w:eastAsia="Calibri" w:hAnsi="Times New Roman" w:cs="Times New Roman"/>
          <w:sz w:val="24"/>
          <w:szCs w:val="24"/>
        </w:rPr>
        <w:t>в 2017 -</w:t>
      </w:r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 2019 годах будет сосредоточена на решении следующих задач: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>обеспечение стабильности методологических основ выравнивания бюджетной обеспеченности;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повышение роли выравнивающей составляющей межбюджетных трансфертов; 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>поддержка мер по обеспечению сбалансированности местных бюджетов;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>минимизация количества и объемов субсидий местным бюджетам;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>обеспечение результативности предоставления межбюджетных субсидий;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усиление </w:t>
      </w:r>
      <w:proofErr w:type="gramStart"/>
      <w:r w:rsidRPr="003639CF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 соблюдением основных условий предоставления межбюджетных трансфертов из областного бюджета и бюджета района;</w:t>
      </w:r>
    </w:p>
    <w:p w:rsidR="003639CF" w:rsidRP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информационных технологий в управлении общественными финансами; </w:t>
      </w:r>
    </w:p>
    <w:p w:rsidR="003639CF" w:rsidRDefault="003639CF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9CF">
        <w:rPr>
          <w:rFonts w:ascii="Times New Roman" w:eastAsia="Calibri" w:hAnsi="Times New Roman" w:cs="Times New Roman"/>
          <w:sz w:val="24"/>
          <w:szCs w:val="24"/>
        </w:rPr>
        <w:t>повышение открытости и прозрачности межбюджетных отношений, бюджетного процесса на муниципальном уровне.</w:t>
      </w:r>
    </w:p>
    <w:p w:rsidR="00304256" w:rsidRDefault="00304256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4256" w:rsidRPr="00EC2EFF" w:rsidRDefault="001D27A4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6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Приоритетные направления </w:t>
      </w:r>
      <w:r w:rsidR="003042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налоговой </w:t>
      </w:r>
      <w:r w:rsidR="00304256"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политики на 2017 год и на плановый период</w:t>
      </w:r>
    </w:p>
    <w:p w:rsidR="00304256" w:rsidRDefault="00304256" w:rsidP="00304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</w:t>
      </w:r>
      <w:r w:rsidRPr="00EC2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2018 и 2019 годов</w:t>
      </w:r>
    </w:p>
    <w:p w:rsidR="00304256" w:rsidRDefault="00304256" w:rsidP="003639C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налоговой политики на 2017 год и на плановый период 2018 и 2019 годов остается обеспечение сбалансированности и устойчивости местных бюджетов с учетом текущей экономической ситуации.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Приоритетной задачей налоговой политики Трубчевского района в трёхлетней перспективе 2017-2019 годов будет продолжение работы по укреплению и развитию доходной базы бюджета района за счет наращивания стабильных доходных источников, ее пополнения и мобилизации в бюджет имеющихся резервов.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источников роста доходной базы должна стать легализация теневых доходов и привлечение организаций, предпринимателей и физических лиц к налогообложению.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основных направлений, по которым планируется осуществлять налоговую политику в среднесрочной перспективе, выделяются </w:t>
      </w: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продолжение работы по легализации заработной платы, доведению ее до среднеотраслевого уровня;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совершенствование мер государственной и муниципальной  поддержки хозяйствующих субъектов, осуществляющих инвестиционную деятельность на территории области и субъектов малого и среднего бизнеса, включая применение «налоговых каникул» по патентной и упрощенной системам налогообложения;</w:t>
      </w:r>
      <w:proofErr w:type="gramEnd"/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оптимизация региональных и местных налоговых льгот с учетом оценки их экономической и бюджетной эффективности и приведение ставок по местным налогам до уровня, определенного действующим налоговым законодательством;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совершенствование налогообложения имущества физических лиц и организаций, исходя из кадастровой стоимости объектов недвижимости;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повышение эффективности администрирования доходов бюджетов,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района  и бюджетов поселений;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продолжение практики взаимодействия с налогоплательщиками области.</w:t>
      </w:r>
    </w:p>
    <w:p w:rsidR="00304256" w:rsidRPr="00304256" w:rsidRDefault="00363469" w:rsidP="003634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7. </w:t>
      </w:r>
      <w:r w:rsidR="00304256"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величины прибыли муниципальных унитарных предприятий, подлежащей перечислению в местные бюджеты с 25 до 50%.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обеспечения роста поступления налога на доходы физических лиц на территории Трубчевского муниципального района  в 2017 – 2019 годах будет продолжена реализация задач, предусмотренных в предыдущие годы, среди которых: создание условий для увеличения общего объема фонда оплаты труда в регионе, легализация самозанятых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</w:t>
      </w:r>
      <w:proofErr w:type="gramEnd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ниже среднего уровня, сложившегося по соответствующему виду экономической деятельности.</w:t>
      </w:r>
    </w:p>
    <w:p w:rsidR="00304256" w:rsidRPr="00304256" w:rsidRDefault="00304256" w:rsidP="00304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Расширяются меры поддержки по налогу, взимаемому в связи с применением упрощенной системы налогообложения, субъектам малого и среднего бизнеса, заключающиеся в установлении «налоговых каникул» для вновь зарегистрированных индивидуальных предпринимателей, осуществляющих, свою деятельность в производственной, социальной и научной сферах.</w:t>
      </w:r>
      <w:proofErr w:type="gramEnd"/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сохранено большинство налоговых льгот, действующих в текущем году. </w:t>
      </w: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плановом периоде предполагается соблюдение подхода к предоставлению налоговых льгот при условии их эффективности, наличия источника компенсации выпадающих доходов бюджета и исключительно на временной основе, а также введение моратория на введение на региональном и местных уровнях новых льгот и преференций по налогам, поступающим в региональные и местные бюджеты, и отмена действующих налоговых льгот по итогам оценки их эффективности.</w:t>
      </w:r>
      <w:proofErr w:type="gramEnd"/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Укреплению доходной базы консолидированного бюджета района будет способствовать переход с 1 января 2017 года к исчислению имущественных налогов, исходя из кадастровой стоимости.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налога на имущество физических лиц в соответствии с новым порядком налогообложения, исходя из кадастровой стоимости имущества, установленным с 1 января 2016 года, впервые возникает у граждан в 2017 году.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 улучшению администрирования платежей, формирующих бюджеты района, планируется осуществлять за счет </w:t>
      </w: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эффективности совместной работы органов власти всех уровней</w:t>
      </w:r>
      <w:proofErr w:type="gramEnd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Значительное внимание будет уделено повышению эффективности мер, позволяющих увеличить фактическую собираемость платежей, формирующих бюджеты района и поселений, в том числе за счет привлечения дополнительных поступлений за счет погашения задолженности. В этих целях планируется проведение комплексного анализа в разрезе отдельных налогоплательщиков и видов экономической деятельности ситуации с уплатой обязательных платежей в бюджет по налогоплательщикам отдельных отраслей. 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 налоговой политики на уровне района в 2017-2019 годах будет осуществляться в условиях принятых и планируемых изменений налогового законодательства на федеральном и региональном  уровнях:</w:t>
      </w:r>
      <w:proofErr w:type="gramEnd"/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ограничение переноса убытков, полученных налогоплательщиками в предыдущих налоговых периодах, в размере не более 30 процентов налоговой базы текущего отчетного (налогового) периода, рассчитанной без учета переноса убытков прошлых лет и отмена ограничения срока переноса убытков десятью годами; 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сохранение действующего уровня ставок акцизов на автомобильный бензин, индексация ставок на дизельное топливо, темп роста 139,8%, снижение ставок на моторные масла – 90%, прямогонный бензин – 93,9%.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закрепление обязанности по уплате налога на имущество физических лиц в отношении объектов капитального строительства, поставленных на кадастровый учет, права на которые не зарегистрированы в установленном порядке за собственниками земельных участков, на которых расположены указанные объекты;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увеличение размера пени за несвоевременную уплату налогов с одной трехсотой до одной </w:t>
      </w:r>
      <w:proofErr w:type="spellStart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стовосьмидесятой</w:t>
      </w:r>
      <w:proofErr w:type="spellEnd"/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рефинансирования Центрального банка Российской Федерации;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поэтапная отмена действующих налоговых льгот, установленных на федеральном уровне по региональным и местным налогам, с передачей соответствующих полномочий на региональный (местный) уровень;</w:t>
      </w:r>
    </w:p>
    <w:p w:rsidR="00304256" w:rsidRP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пороговой планки с 60 до 120 млн. рублей и со 100 до 150 млн. рублей остаточной стоимости основных средств, по достижении которой налогоплательщик теряет право применения упрощенной системы налогообложения;</w:t>
      </w:r>
    </w:p>
    <w:p w:rsidR="00304256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продление действия системы налогообложения в виде единого налога на вмененный доход для отдельных видов деятельности до 1 января 2021 года. </w:t>
      </w:r>
    </w:p>
    <w:p w:rsidR="0078194E" w:rsidRPr="001F44F7" w:rsidRDefault="0078194E" w:rsidP="001C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E2EA0" w:rsidRPr="001E2EA0">
        <w:rPr>
          <w:rFonts w:ascii="Times New Roman" w:hAnsi="Times New Roman" w:cs="Times New Roman"/>
          <w:sz w:val="26"/>
          <w:szCs w:val="26"/>
        </w:rPr>
        <w:t xml:space="preserve">  </w:t>
      </w:r>
      <w:r w:rsidR="00E36016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>. Основные параметры</w:t>
      </w:r>
      <w:r w:rsidR="001E2EA0" w:rsidRPr="001E2EA0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района на 2017 год и на плановый период </w:t>
      </w:r>
    </w:p>
    <w:p w:rsidR="001E2EA0" w:rsidRPr="001E2EA0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2018 -  2019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параметры районного бюджета на 2017-2019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E2EA0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>
        <w:rPr>
          <w:rFonts w:ascii="Times New Roman" w:hAnsi="Times New Roman" w:cs="Times New Roman"/>
          <w:b/>
          <w:sz w:val="26"/>
          <w:szCs w:val="26"/>
        </w:rPr>
        <w:t>П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>араметры бюджета</w:t>
      </w:r>
      <w:r w:rsidR="00DB291C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с расшифровкой доходов по основным источникам</w:t>
      </w:r>
    </w:p>
    <w:p w:rsidR="001E2EA0" w:rsidRPr="0052186B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1F44F7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CC0D0E" w:rsidRPr="0052186B">
        <w:rPr>
          <w:rFonts w:ascii="Times New Roman" w:hAnsi="Times New Roman" w:cs="Times New Roman"/>
          <w:b/>
          <w:sz w:val="26"/>
          <w:szCs w:val="26"/>
        </w:rPr>
        <w:t>представлены</w:t>
      </w:r>
      <w:proofErr w:type="gramEnd"/>
      <w:r w:rsidR="00CC0D0E" w:rsidRPr="0052186B">
        <w:rPr>
          <w:rFonts w:ascii="Times New Roman" w:hAnsi="Times New Roman" w:cs="Times New Roman"/>
          <w:b/>
          <w:sz w:val="26"/>
          <w:szCs w:val="26"/>
        </w:rPr>
        <w:t xml:space="preserve"> в таблице №2.</w:t>
      </w:r>
    </w:p>
    <w:p w:rsidR="00304256" w:rsidRPr="0052186B" w:rsidRDefault="00304256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2186B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861CFD" w:rsidRPr="00861CFD" w:rsidTr="00532729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33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2019 год </w:t>
            </w:r>
          </w:p>
        </w:tc>
      </w:tr>
      <w:tr w:rsidR="00861CFD" w:rsidRPr="00861CFD" w:rsidTr="007C5A3C">
        <w:trPr>
          <w:trHeight w:val="605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бюджета района, </w:t>
            </w:r>
          </w:p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372 939 574,87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368 541 241,87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78194E" w:rsidRDefault="0078194E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373 088 091,87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108 703 010,00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109 813 070,00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42C78" w:rsidRDefault="00842C78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115 236 920,00</w:t>
            </w:r>
          </w:p>
        </w:tc>
      </w:tr>
      <w:tr w:rsidR="00861CFD" w:rsidRPr="00861CFD" w:rsidTr="007C5A3C">
        <w:trPr>
          <w:trHeight w:val="32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79 810 000,00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81 041 000,00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84 804 000,00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7 421 200,00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7 304 600,00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8 222 900,00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11 620 250,00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12 137 650,00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12 617 950,00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264 236 564,87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258 728 171,87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257 851 171,87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59 175 000,00</w:t>
            </w:r>
          </w:p>
        </w:tc>
        <w:tc>
          <w:tcPr>
            <w:tcW w:w="933" w:type="pct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61 747 000,00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61 409 000,00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29 429 000,00</w:t>
            </w:r>
          </w:p>
        </w:tc>
        <w:tc>
          <w:tcPr>
            <w:tcW w:w="933" w:type="pct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27 432 000,00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0232A5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26 893 000,00</w:t>
            </w:r>
          </w:p>
        </w:tc>
      </w:tr>
      <w:tr w:rsidR="00861CFD" w:rsidRPr="00861CFD" w:rsidTr="007C5A3C">
        <w:trPr>
          <w:trHeight w:val="60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861CFD" w:rsidRPr="00861CFD" w:rsidRDefault="00D86C41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933" w:type="pct"/>
            <w:vAlign w:val="center"/>
          </w:tcPr>
          <w:p w:rsidR="00861CFD" w:rsidRPr="00861CFD" w:rsidRDefault="00D86C41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D86C41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702 000,00</w:t>
            </w:r>
          </w:p>
        </w:tc>
      </w:tr>
      <w:tr w:rsidR="00D86C41" w:rsidRPr="00861CFD" w:rsidTr="008D5F1C">
        <w:trPr>
          <w:trHeight w:val="270"/>
        </w:trPr>
        <w:tc>
          <w:tcPr>
            <w:tcW w:w="2321" w:type="pct"/>
            <w:shd w:val="clear" w:color="auto" w:fill="auto"/>
          </w:tcPr>
          <w:p w:rsidR="00D86C41" w:rsidRDefault="00D86C41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86C41" w:rsidRPr="00D86C41" w:rsidRDefault="00D86C41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167 728 532,87</w:t>
            </w:r>
          </w:p>
        </w:tc>
        <w:tc>
          <w:tcPr>
            <w:tcW w:w="933" w:type="pct"/>
            <w:vAlign w:val="center"/>
          </w:tcPr>
          <w:p w:rsidR="00D86C41" w:rsidRPr="00D86C41" w:rsidRDefault="00D86C41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168 847 171,87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86C41" w:rsidRPr="00D86C41" w:rsidRDefault="00D86C41" w:rsidP="008D5F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168 847 171,87</w:t>
            </w:r>
          </w:p>
        </w:tc>
      </w:tr>
      <w:tr w:rsidR="00861CFD" w:rsidRPr="00861CFD" w:rsidTr="008D5F1C">
        <w:trPr>
          <w:trHeight w:val="489"/>
        </w:trPr>
        <w:tc>
          <w:tcPr>
            <w:tcW w:w="2321" w:type="pct"/>
            <w:shd w:val="clear" w:color="auto" w:fill="auto"/>
          </w:tcPr>
          <w:p w:rsidR="00861CFD" w:rsidRDefault="00861CFD" w:rsidP="0086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861CFD" w:rsidRDefault="00861CFD" w:rsidP="00861CFD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861CFD" w:rsidRPr="00861CFD" w:rsidRDefault="00D86C41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7 202 032,00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1CFD" w:rsidRPr="00861CFD" w:rsidTr="007C5A3C">
        <w:trPr>
          <w:trHeight w:val="320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876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372 939 574,87</w:t>
            </w:r>
          </w:p>
        </w:tc>
        <w:tc>
          <w:tcPr>
            <w:tcW w:w="933" w:type="pct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368 541241,87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7C5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373 088 091,87</w:t>
            </w:r>
          </w:p>
        </w:tc>
      </w:tr>
      <w:tr w:rsidR="00861CFD" w:rsidRPr="00861CFD" w:rsidTr="00532729">
        <w:trPr>
          <w:trHeight w:val="622"/>
        </w:trPr>
        <w:tc>
          <w:tcPr>
            <w:tcW w:w="2321" w:type="pct"/>
            <w:shd w:val="clear" w:color="auto" w:fill="auto"/>
          </w:tcPr>
          <w:p w:rsidR="00861CFD" w:rsidRPr="00861CFD" w:rsidRDefault="00861CFD" w:rsidP="0086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876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33" w:type="pct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562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1DC6">
        <w:rPr>
          <w:rFonts w:ascii="Times New Roman" w:hAnsi="Times New Roman" w:cs="Times New Roman"/>
          <w:b/>
          <w:sz w:val="26"/>
          <w:szCs w:val="26"/>
        </w:rPr>
        <w:t>Доходы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416EC3">
        <w:rPr>
          <w:rFonts w:ascii="Times New Roman" w:hAnsi="Times New Roman" w:cs="Times New Roman"/>
          <w:b/>
          <w:sz w:val="26"/>
          <w:szCs w:val="26"/>
        </w:rPr>
        <w:t xml:space="preserve"> на 2017 год и плановый период 2018 и 2019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(безвозмездные поступления в бюджет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доходов районного бюджета на 2017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плановый период 2018 и 201</w:t>
      </w:r>
      <w:r>
        <w:rPr>
          <w:rFonts w:ascii="Times New Roman" w:hAnsi="Times New Roman" w:cs="Times New Roman"/>
          <w:sz w:val="24"/>
          <w:szCs w:val="24"/>
        </w:rPr>
        <w:t xml:space="preserve">9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BA4443" w:rsidRPr="00BA444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EC3" w:rsidRDefault="00EF7D56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16EC3" w:rsidRDefault="00416EC3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B5562" w:rsidRDefault="00DB5562" w:rsidP="00DB5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Налоговые и неналоговые доходы</w:t>
      </w:r>
    </w:p>
    <w:p w:rsidR="00D97362" w:rsidRPr="004B088A" w:rsidRDefault="00D97362" w:rsidP="00ED3A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550269" w:rsidRPr="004B088A" w:rsidRDefault="00DB5562" w:rsidP="004B088A">
      <w:pPr>
        <w:jc w:val="center"/>
        <w:rPr>
          <w:rFonts w:ascii="Times New Roman" w:hAnsi="Times New Roman" w:cs="Times New Roman"/>
          <w:sz w:val="24"/>
          <w:szCs w:val="24"/>
        </w:rPr>
      </w:pPr>
      <w:r w:rsidRPr="004B088A">
        <w:rPr>
          <w:rFonts w:ascii="Times New Roman" w:hAnsi="Times New Roman" w:cs="Times New Roman"/>
          <w:sz w:val="24"/>
          <w:szCs w:val="24"/>
        </w:rPr>
        <w:t>Структура налоговых и неналоговых доходов бюджета района в 2014-2019 годах</w:t>
      </w:r>
      <w:r w:rsidR="00375E1D" w:rsidRPr="004B08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C7201" w:rsidRPr="004B088A" w:rsidRDefault="004B7CFA" w:rsidP="004B7CFA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pacing w:val="-2"/>
        </w:rPr>
      </w:pPr>
      <w:r w:rsidRPr="004B088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</w:t>
      </w:r>
      <w:r w:rsidR="00527881" w:rsidRPr="004B088A">
        <w:rPr>
          <w:rFonts w:ascii="Times New Roman" w:hAnsi="Times New Roman" w:cs="Times New Roman"/>
          <w:color w:val="auto"/>
        </w:rPr>
        <w:t>(руб.</w:t>
      </w:r>
      <w:r w:rsidR="00550269" w:rsidRPr="004B088A">
        <w:rPr>
          <w:rFonts w:ascii="Times New Roman" w:hAnsi="Times New Roman" w:cs="Times New Roman"/>
          <w:color w:val="auto"/>
        </w:rPr>
        <w:t>)</w:t>
      </w:r>
    </w:p>
    <w:tbl>
      <w:tblPr>
        <w:tblStyle w:val="a7"/>
        <w:tblW w:w="1020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560"/>
        <w:gridCol w:w="1417"/>
        <w:gridCol w:w="1276"/>
        <w:gridCol w:w="1276"/>
        <w:gridCol w:w="1275"/>
      </w:tblGrid>
      <w:tr w:rsidR="004B7CFA" w:rsidTr="004B7CFA">
        <w:tc>
          <w:tcPr>
            <w:tcW w:w="1985" w:type="dxa"/>
          </w:tcPr>
          <w:p w:rsidR="004B7CFA" w:rsidRPr="00A46F4A" w:rsidRDefault="004B7CFA" w:rsidP="004B088A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и неналоговых доходов</w:t>
            </w:r>
          </w:p>
        </w:tc>
        <w:tc>
          <w:tcPr>
            <w:tcW w:w="1417" w:type="dxa"/>
          </w:tcPr>
          <w:p w:rsidR="004B7CFA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 год</w:t>
            </w:r>
          </w:p>
          <w:p w:rsidR="004B7CFA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год</w:t>
            </w:r>
          </w:p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 год</w:t>
            </w:r>
          </w:p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276" w:type="dxa"/>
          </w:tcPr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год</w:t>
            </w:r>
          </w:p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276" w:type="dxa"/>
          </w:tcPr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год</w:t>
            </w:r>
          </w:p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275" w:type="dxa"/>
          </w:tcPr>
          <w:p w:rsidR="004B7CFA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год</w:t>
            </w:r>
          </w:p>
          <w:p w:rsidR="004B7CFA" w:rsidRPr="00411DC6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4B7CFA" w:rsidTr="004B7CFA">
        <w:tc>
          <w:tcPr>
            <w:tcW w:w="1985" w:type="dxa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31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310">
              <w:rPr>
                <w:rFonts w:ascii="Times New Roman" w:hAnsi="Times New Roman" w:cs="Times New Roman"/>
                <w:b/>
                <w:sz w:val="20"/>
                <w:szCs w:val="20"/>
              </w:rPr>
              <w:t>96 002 438,56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109 036 035,18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112 230 300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108 703 010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109 813 070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115 236 920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6F4A">
              <w:rPr>
                <w:rFonts w:ascii="Times New Roman" w:hAnsi="Times New Roman" w:cs="Times New Roman"/>
                <w:sz w:val="24"/>
                <w:szCs w:val="24"/>
              </w:rPr>
              <w:t>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доходы физических лиц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310">
              <w:rPr>
                <w:rFonts w:ascii="Times New Roman" w:hAnsi="Times New Roman" w:cs="Times New Roman"/>
                <w:sz w:val="20"/>
                <w:szCs w:val="20"/>
              </w:rPr>
              <w:t>70 066 341,23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78 517 171,35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82 521 500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79 810 000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81 041 000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84 804 000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3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5 887 347,68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8 920 400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7 421 200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7 304 600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8 222 900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310">
              <w:rPr>
                <w:rFonts w:ascii="Times New Roman" w:hAnsi="Times New Roman" w:cs="Times New Roman"/>
                <w:sz w:val="20"/>
                <w:szCs w:val="20"/>
              </w:rPr>
              <w:t>9 925 242,12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10 942 224,52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10 768 200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11 620 250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12 137 650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12 617 950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310">
              <w:rPr>
                <w:rFonts w:ascii="Times New Roman" w:hAnsi="Times New Roman" w:cs="Times New Roman"/>
                <w:sz w:val="20"/>
                <w:szCs w:val="20"/>
              </w:rPr>
              <w:t>1 139 726,87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1 879 078,01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1 556 800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1 622 500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1 654 600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1 687 300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5 488 391,17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3 756 127,18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4 077 800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3 936 590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3 867 540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4 010 790</w:t>
            </w:r>
          </w:p>
        </w:tc>
      </w:tr>
      <w:tr w:rsidR="004B7CFA" w:rsidTr="004B7CFA">
        <w:tc>
          <w:tcPr>
            <w:tcW w:w="1985" w:type="dxa"/>
          </w:tcPr>
          <w:p w:rsidR="004B7CFA" w:rsidRPr="00A46F4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715 124,83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927 435,19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1 160 900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1 214 170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1 267 590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1 323 390</w:t>
            </w:r>
          </w:p>
        </w:tc>
      </w:tr>
      <w:tr w:rsidR="004B7CFA" w:rsidTr="004B7CFA">
        <w:tc>
          <w:tcPr>
            <w:tcW w:w="1985" w:type="dxa"/>
          </w:tcPr>
          <w:p w:rsidR="004B7CF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7 197 480,12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4 750 086,55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964 900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775 000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185 000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165 000</w:t>
            </w:r>
          </w:p>
        </w:tc>
      </w:tr>
      <w:tr w:rsidR="004B7CFA" w:rsidTr="004B7CFA">
        <w:tc>
          <w:tcPr>
            <w:tcW w:w="1985" w:type="dxa"/>
          </w:tcPr>
          <w:p w:rsidR="004B7CFA" w:rsidRDefault="004B7CFA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1 439 602,00</w:t>
            </w:r>
          </w:p>
        </w:tc>
        <w:tc>
          <w:tcPr>
            <w:tcW w:w="1560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2 328 924,60</w:t>
            </w:r>
          </w:p>
        </w:tc>
        <w:tc>
          <w:tcPr>
            <w:tcW w:w="1417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2 218 900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2 264 700</w:t>
            </w:r>
          </w:p>
        </w:tc>
        <w:tc>
          <w:tcPr>
            <w:tcW w:w="1276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2 310 000</w:t>
            </w:r>
          </w:p>
        </w:tc>
        <w:tc>
          <w:tcPr>
            <w:tcW w:w="1275" w:type="dxa"/>
            <w:vAlign w:val="center"/>
          </w:tcPr>
          <w:p w:rsidR="004B7CFA" w:rsidRPr="00902310" w:rsidRDefault="004B7CFA" w:rsidP="00416E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2 356 200</w:t>
            </w:r>
          </w:p>
        </w:tc>
      </w:tr>
    </w:tbl>
    <w:p w:rsidR="005B379D" w:rsidRDefault="005B379D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4B088A" w:rsidRDefault="004B088A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>собственных доходов бюджета основную долю занимают шесть источников: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единый налог на вмененный доход для отдельных видов деятельности;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штрафы, санкции, возмещение ущерба;</w:t>
      </w:r>
    </w:p>
    <w:p w:rsidR="004B088A" w:rsidRPr="004B088A" w:rsidRDefault="004B088A" w:rsidP="004B088A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государственная пошлина.</w:t>
      </w:r>
    </w:p>
    <w:p w:rsidR="006D2F69" w:rsidRDefault="006D2F69" w:rsidP="005E1E91">
      <w:pPr>
        <w:pStyle w:val="Default"/>
        <w:ind w:firstLine="539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C81790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E360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8.</w:t>
      </w:r>
      <w:r w:rsidRPr="00C8179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Безвозмездные поступления в бюджет – межбюджетные трансферты (средства), предоставляемые одним бюджетом другому. 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B4B41" w:rsidRDefault="004B4B41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4B4B41" w:rsidRPr="002468EF" w:rsidRDefault="004B4B41" w:rsidP="00E761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52186B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7D06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Структура безвозмездных поступлений бю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джета района на 2017 -</w:t>
      </w:r>
      <w:r w:rsidR="009D53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B4B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2019 годы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1846"/>
        <w:gridCol w:w="1966"/>
        <w:gridCol w:w="1833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33" w:type="pct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2019 год 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264 236 564,87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258 728 171,87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lang w:eastAsia="ru-RU"/>
              </w:rPr>
              <w:t>257 851 171,87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59 175 000,00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61 747 000,00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61 409 000,00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29 429 000,00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27 432 000,00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26 893 000,00</w:t>
            </w:r>
          </w:p>
        </w:tc>
      </w:tr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702 000,00</w:t>
            </w:r>
          </w:p>
        </w:tc>
      </w:tr>
      <w:tr w:rsidR="00DB291C" w:rsidRPr="00861CFD" w:rsidTr="00DB291C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DB291C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167 728 532,87</w:t>
            </w:r>
          </w:p>
        </w:tc>
        <w:tc>
          <w:tcPr>
            <w:tcW w:w="933" w:type="pct"/>
            <w:vAlign w:val="center"/>
          </w:tcPr>
          <w:p w:rsidR="00DB291C" w:rsidRPr="00D86C41" w:rsidRDefault="00DB291C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168 847 171,87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DB291C" w:rsidP="009F4E3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C41">
              <w:rPr>
                <w:rFonts w:ascii="Times New Roman" w:hAnsi="Times New Roman" w:cs="Times New Roman"/>
                <w:bCs/>
              </w:rPr>
              <w:t>168 847 171,87</w:t>
            </w:r>
          </w:p>
        </w:tc>
      </w:tr>
      <w:tr w:rsidR="00DB291C" w:rsidRPr="00861CFD" w:rsidTr="009F4E3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7 202 032,00</w:t>
            </w:r>
          </w:p>
        </w:tc>
        <w:tc>
          <w:tcPr>
            <w:tcW w:w="933" w:type="pct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D526FD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26F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14081" w:rsidRPr="00414081">
        <w:rPr>
          <w:rFonts w:ascii="Times New Roman" w:hAnsi="Times New Roman" w:cs="Times New Roman"/>
          <w:b/>
          <w:sz w:val="28"/>
          <w:szCs w:val="28"/>
        </w:rPr>
        <w:t>9.</w:t>
      </w:r>
      <w:r w:rsidR="00414081">
        <w:rPr>
          <w:rFonts w:ascii="Times New Roman" w:hAnsi="Times New Roman" w:cs="Times New Roman"/>
          <w:sz w:val="28"/>
          <w:szCs w:val="28"/>
        </w:rPr>
        <w:t xml:space="preserve"> </w:t>
      </w:r>
      <w:r w:rsidRPr="00D526FD">
        <w:rPr>
          <w:rFonts w:ascii="Times New Roman" w:hAnsi="Times New Roman" w:cs="Times New Roman"/>
          <w:b/>
          <w:sz w:val="28"/>
          <w:szCs w:val="28"/>
        </w:rPr>
        <w:t xml:space="preserve">Расходы районного бюджета  в 2017 году и на плановый период </w:t>
      </w:r>
    </w:p>
    <w:p w:rsidR="00D526FD" w:rsidRPr="00D526FD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26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2018 и 2019 годов.             </w:t>
      </w:r>
    </w:p>
    <w:p w:rsidR="00D526FD" w:rsidRPr="00D526FD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492946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6FD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культуру, физическую культуру и спорт.</w:t>
      </w:r>
    </w:p>
    <w:p w:rsidR="00703159" w:rsidRDefault="00703159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0315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расходов бюджета района в 2017 году составит 372 939 574,87рублей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2018 году -</w:t>
      </w:r>
      <w:r w:rsidRPr="007031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368 541 241,87 рублей, в 2019 году – 373 088 091,87 рублей.</w:t>
      </w:r>
    </w:p>
    <w:p w:rsidR="000F3492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3492" w:rsidRPr="000F3492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расходов</w:t>
      </w:r>
      <w:r w:rsidR="000F3492" w:rsidRPr="000F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0F3492" w:rsidRPr="000F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2017 – 2019 годы представлена в таблице 5.</w:t>
      </w:r>
    </w:p>
    <w:p w:rsidR="000F3492" w:rsidRPr="000F3492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492" w:rsidRPr="000F3492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0F34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0F3492" w:rsidRPr="000F3492" w:rsidRDefault="000F3492" w:rsidP="000F349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0F3492" w:rsidRPr="000F3492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расходов бюджета Трубчевского муниципального района</w:t>
      </w:r>
    </w:p>
    <w:p w:rsidR="000F3492" w:rsidRPr="000F3492" w:rsidRDefault="000F3492" w:rsidP="000F34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2017-2019 годах</w:t>
      </w: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418"/>
        <w:gridCol w:w="1134"/>
        <w:gridCol w:w="1559"/>
        <w:gridCol w:w="992"/>
        <w:gridCol w:w="1418"/>
        <w:gridCol w:w="1276"/>
      </w:tblGrid>
      <w:tr w:rsidR="000F3492" w:rsidRPr="000F3492" w:rsidTr="003526C7">
        <w:trPr>
          <w:cantSplit/>
          <w:trHeight w:val="420"/>
          <w:tblHeader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2" w:type="dxa"/>
            <w:gridSpan w:val="2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551" w:type="dxa"/>
            <w:gridSpan w:val="2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694" w:type="dxa"/>
            <w:gridSpan w:val="2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0F3492" w:rsidRPr="000F3492" w:rsidTr="003526C7">
        <w:trPr>
          <w:cantSplit/>
          <w:trHeight w:val="697"/>
          <w:tblHeader/>
        </w:trPr>
        <w:tc>
          <w:tcPr>
            <w:tcW w:w="2943" w:type="dxa"/>
            <w:vMerge/>
            <w:shd w:val="clear" w:color="auto" w:fill="auto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объём, руб.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418" w:type="dxa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276" w:type="dxa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0F3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0F3492" w:rsidRPr="000F3492" w:rsidTr="003526C7">
        <w:trPr>
          <w:cantSplit/>
          <w:trHeight w:val="324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36 236 194,00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34 980 157,00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34 980 157,00   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</w:t>
            </w:r>
          </w:p>
        </w:tc>
      </w:tr>
      <w:tr w:rsidR="000F3492" w:rsidRPr="000F3492" w:rsidTr="003526C7">
        <w:trPr>
          <w:cantSplit/>
          <w:trHeight w:val="388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859 234,00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859 234,00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859 234,00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0F3492" w:rsidRPr="000F3492" w:rsidTr="003526C7">
        <w:trPr>
          <w:cantSplit/>
          <w:trHeight w:val="580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6 576 320,00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927 320,00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927 320,00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0F3492" w:rsidRPr="000F3492" w:rsidTr="003526C7">
        <w:trPr>
          <w:cantSplit/>
          <w:trHeight w:val="489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</w:t>
            </w:r>
          </w:p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13 221 262,07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12 219 662,07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13 137 962,07   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</w:tr>
      <w:tr w:rsidR="000F3492" w:rsidRPr="000F3492" w:rsidTr="003526C7">
        <w:trPr>
          <w:cantSplit/>
          <w:trHeight w:val="403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1 299 312,00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309 676,00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288 999,00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F3492" w:rsidRPr="000F3492" w:rsidTr="003526C7">
        <w:trPr>
          <w:cantSplit/>
          <w:trHeight w:val="253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240 538 868,00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238 987 068,00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238 964 391,00   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0F3492" w:rsidRPr="000F3492" w:rsidTr="003526C7">
        <w:trPr>
          <w:cantSplit/>
          <w:trHeight w:val="505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29 412 560,00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29 023 656,00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27 695 560,00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</w:tr>
      <w:tr w:rsidR="000F3492" w:rsidRPr="000F3492" w:rsidTr="003526C7">
        <w:trPr>
          <w:cantSplit/>
          <w:trHeight w:val="253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19 140 645,80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19 479 284,80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19 479 284,80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0F3492" w:rsidRPr="000F3492" w:rsidTr="003526C7">
        <w:trPr>
          <w:cantSplit/>
          <w:trHeight w:val="489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12 020 359,00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12 020 359,00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12 020 359,00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0F3492" w:rsidRPr="000F3492" w:rsidTr="003526C7">
        <w:trPr>
          <w:cantSplit/>
          <w:trHeight w:val="758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273 820,00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273 825,00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273 825,00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0F3492" w:rsidRPr="000F3492" w:rsidTr="003526C7">
        <w:trPr>
          <w:cantSplit/>
          <w:trHeight w:val="1114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13 361 000,00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14 361 000,00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13 961 000,00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</w:tr>
      <w:tr w:rsidR="000F3492" w:rsidRPr="000F3492" w:rsidTr="003526C7">
        <w:trPr>
          <w:cantSplit/>
          <w:trHeight w:val="576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5 100 000,00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0F3492" w:rsidRPr="000F3492" w:rsidTr="003526C7">
        <w:trPr>
          <w:cantSplit/>
          <w:trHeight w:val="253"/>
        </w:trPr>
        <w:tc>
          <w:tcPr>
            <w:tcW w:w="2943" w:type="dxa"/>
            <w:shd w:val="clear" w:color="auto" w:fill="auto"/>
          </w:tcPr>
          <w:p w:rsidR="000F3492" w:rsidRPr="000F3492" w:rsidRDefault="000F3492" w:rsidP="000F3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372 939 574,87   </w:t>
            </w:r>
          </w:p>
        </w:tc>
        <w:tc>
          <w:tcPr>
            <w:tcW w:w="1134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368 541 241,87   </w:t>
            </w:r>
          </w:p>
        </w:tc>
        <w:tc>
          <w:tcPr>
            <w:tcW w:w="992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373 088 091,87</w:t>
            </w:r>
          </w:p>
        </w:tc>
        <w:tc>
          <w:tcPr>
            <w:tcW w:w="1276" w:type="dxa"/>
            <w:vAlign w:val="center"/>
          </w:tcPr>
          <w:p w:rsidR="000F3492" w:rsidRPr="000F3492" w:rsidRDefault="000F3492" w:rsidP="000F3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0F3492" w:rsidRDefault="000F3492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05360" w:rsidRDefault="00DE1F86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003568" cy="399097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078" cy="3996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360" w:rsidRDefault="00205360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05360" w:rsidRDefault="00205360" w:rsidP="000F34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E30AF8" w:rsidRPr="00E30AF8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0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бюджета района  осуществлялась в «программном» формате. </w:t>
      </w:r>
    </w:p>
    <w:p w:rsidR="00E30AF8" w:rsidRPr="00E30AF8" w:rsidRDefault="00E30AF8" w:rsidP="00E30AF8">
      <w:pPr>
        <w:keepNext/>
        <w:spacing w:before="12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30A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Социально значимые расходы</w:t>
      </w:r>
    </w:p>
    <w:p w:rsidR="00E30AF8" w:rsidRPr="00E30AF8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0AF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E30AF8" w:rsidRPr="00E30AF8" w:rsidRDefault="00E30AF8" w:rsidP="00E30AF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0AF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социально значимых расходов бюджета района на 2017 год составляет 296 305 555,00 рублей (75,9% от общего объема запланированных расходов).</w:t>
      </w:r>
    </w:p>
    <w:p w:rsidR="000F3492" w:rsidRDefault="000F3492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0AF8" w:rsidRPr="00E30AF8" w:rsidRDefault="00E30AF8" w:rsidP="00E30AF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0AF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формировании бюджетных ассигнований бюджета района в 2017 году и плановом периоде</w:t>
      </w:r>
      <w:r w:rsidR="00532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2018-2019 годах </w:t>
      </w:r>
      <w:r w:rsidRPr="00E30AF8">
        <w:rPr>
          <w:rFonts w:ascii="Times New Roman" w:eastAsia="Times New Roman" w:hAnsi="Times New Roman" w:cs="Times New Roman"/>
          <w:sz w:val="26"/>
          <w:szCs w:val="26"/>
          <w:lang w:eastAsia="ru-RU"/>
        </w:rPr>
        <w:t>учтены расходы на исполнение публичных нормативных обязательств.</w:t>
      </w:r>
    </w:p>
    <w:p w:rsidR="00E30AF8" w:rsidRPr="00E30AF8" w:rsidRDefault="00E30AF8" w:rsidP="00E3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360" w:rsidRDefault="00E30AF8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205360" w:rsidRDefault="00205360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AF8" w:rsidRPr="00E30AF8" w:rsidRDefault="00205360" w:rsidP="00E3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1C0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30AF8" w:rsidRPr="00E30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Таблица 6</w:t>
      </w:r>
    </w:p>
    <w:tbl>
      <w:tblPr>
        <w:tblW w:w="11070" w:type="dxa"/>
        <w:tblInd w:w="96" w:type="dxa"/>
        <w:tblLook w:val="0000" w:firstRow="0" w:lastRow="0" w:firstColumn="0" w:lastColumn="0" w:noHBand="0" w:noVBand="0"/>
      </w:tblPr>
      <w:tblGrid>
        <w:gridCol w:w="6108"/>
        <w:gridCol w:w="1842"/>
        <w:gridCol w:w="1560"/>
        <w:gridCol w:w="1560"/>
      </w:tblGrid>
      <w:tr w:rsidR="00E30AF8" w:rsidRPr="00E30AF8" w:rsidTr="00532729">
        <w:trPr>
          <w:trHeight w:val="764"/>
        </w:trPr>
        <w:tc>
          <w:tcPr>
            <w:tcW w:w="11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  </w:t>
            </w:r>
            <w:r w:rsidR="00AF6A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 w:rsidRPr="00E30A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 </w:t>
            </w:r>
            <w:r w:rsidRPr="00E30AF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Бюджетные ассигнования </w:t>
            </w:r>
            <w:r w:rsidRPr="00E30A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исполнение </w:t>
            </w:r>
            <w:proofErr w:type="gramStart"/>
            <w:r w:rsidRPr="00E30A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публичных</w:t>
            </w:r>
            <w:proofErr w:type="gramEnd"/>
            <w:r w:rsidRPr="00E30A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нормативных обязательств на 2017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 и плановый период 2018-2019гг.</w:t>
            </w:r>
          </w:p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30AF8" w:rsidRPr="00E30AF8" w:rsidTr="00E30AF8">
        <w:trPr>
          <w:trHeight w:val="5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E30AF8" w:rsidRPr="00E30AF8" w:rsidTr="00AF6A9F">
        <w:trPr>
          <w:trHeight w:val="76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AF8" w:rsidRPr="00E30AF8" w:rsidRDefault="00E30AF8" w:rsidP="00E3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пособия при всех формах устройства детей, лишенных родительского попечения, в семью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197 134,80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Default="00E30AF8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7AB" w:rsidRPr="00E30AF8" w:rsidRDefault="000B67AB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197 134,80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Default="00E30AF8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7AB" w:rsidRPr="00E30AF8" w:rsidRDefault="000B67AB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197 134,80</w:t>
            </w:r>
          </w:p>
        </w:tc>
      </w:tr>
      <w:tr w:rsidR="00E30AF8" w:rsidRPr="00E30AF8" w:rsidTr="000B67AB">
        <w:trPr>
          <w:trHeight w:val="72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AF8" w:rsidRPr="00E30AF8" w:rsidRDefault="00E30AF8" w:rsidP="00E3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средств на содержание и проезд ребенка, переданного на воспитание в семью опекуна (попечителя), приемную семью, а также вознаграждение приемным родителям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4 906 844,00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7AB" w:rsidRPr="00E30AF8" w:rsidRDefault="000B67AB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5 079 204,00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7AB" w:rsidRPr="00E30AF8" w:rsidRDefault="000B67AB" w:rsidP="000B6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5 079 204,00</w:t>
            </w:r>
          </w:p>
        </w:tc>
      </w:tr>
      <w:tr w:rsidR="00E30AF8" w:rsidRPr="00E30AF8" w:rsidTr="00E30AF8">
        <w:trPr>
          <w:trHeight w:val="57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AF8" w:rsidRPr="00E30AF8" w:rsidRDefault="00E30AF8" w:rsidP="00E3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платы, взимаемой с родителей (законных представителей)  за присмотр и уход за </w:t>
            </w: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детьми, посещающими образовательные организации, реализующие образовательные 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1 390 753,00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53D" w:rsidRDefault="003E553D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53D" w:rsidRPr="00E30AF8" w:rsidRDefault="003E553D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1 390 753,00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AF8" w:rsidRDefault="00E30AF8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53D" w:rsidRDefault="003E553D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553D" w:rsidRPr="00E30AF8" w:rsidRDefault="003E553D" w:rsidP="00E30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1 390 753,00</w:t>
            </w:r>
          </w:p>
        </w:tc>
      </w:tr>
      <w:tr w:rsidR="00E30AF8" w:rsidRPr="00E30AF8" w:rsidTr="003A366B">
        <w:trPr>
          <w:trHeight w:val="39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AF8" w:rsidRPr="00E30AF8" w:rsidRDefault="00E30AF8" w:rsidP="00E3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в области социальной политики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3A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3A366B" w:rsidP="003A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3A366B" w:rsidP="003A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14 400,00</w:t>
            </w:r>
          </w:p>
        </w:tc>
      </w:tr>
      <w:tr w:rsidR="00E30AF8" w:rsidRPr="00E30AF8" w:rsidTr="00C92EAF">
        <w:trPr>
          <w:trHeight w:val="38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AF8" w:rsidRPr="00E30AF8" w:rsidRDefault="00E30AF8" w:rsidP="00E30A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AF8" w:rsidRPr="00E30AF8" w:rsidRDefault="00E30AF8" w:rsidP="00B3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6 509 131,80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B32332" w:rsidP="00B3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6 681 491,80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AF8" w:rsidRPr="00E30AF8" w:rsidRDefault="00B32332" w:rsidP="00B3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6 681 491,80</w:t>
            </w:r>
          </w:p>
        </w:tc>
      </w:tr>
    </w:tbl>
    <w:p w:rsidR="00773D5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773D5C" w:rsidRPr="00773D5C" w:rsidRDefault="00DF76A6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73D5C" w:rsidRPr="00773D5C">
        <w:rPr>
          <w:rFonts w:ascii="Times New Roman" w:hAnsi="Times New Roman" w:cs="Times New Roman"/>
          <w:sz w:val="24"/>
          <w:szCs w:val="24"/>
        </w:rPr>
        <w:t>Все социальные выплаты в 2017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773D5C" w:rsidRPr="00773D5C">
        <w:rPr>
          <w:rFonts w:ascii="Times New Roman" w:hAnsi="Times New Roman" w:cs="Times New Roman"/>
          <w:sz w:val="24"/>
          <w:szCs w:val="24"/>
        </w:rPr>
        <w:t>2016 года.</w:t>
      </w:r>
    </w:p>
    <w:p w:rsidR="00773D5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9A1DCF" w:rsidRPr="00DF76A6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F6A9F">
        <w:rPr>
          <w:rFonts w:ascii="Times New Roman" w:hAnsi="Times New Roman" w:cs="Times New Roman"/>
          <w:b/>
          <w:sz w:val="28"/>
          <w:szCs w:val="28"/>
        </w:rPr>
        <w:t>11</w:t>
      </w:r>
      <w:r w:rsidRPr="00DF76A6">
        <w:rPr>
          <w:rFonts w:ascii="Times New Roman" w:hAnsi="Times New Roman" w:cs="Times New Roman"/>
          <w:b/>
          <w:sz w:val="28"/>
          <w:szCs w:val="28"/>
        </w:rPr>
        <w:t>.Основные сведения о межбюджетных отношениях</w:t>
      </w:r>
    </w:p>
    <w:p w:rsidR="00DF76A6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11</w:t>
      </w:r>
      <w:r w:rsidR="00DF76A6" w:rsidRPr="00DF76A6">
        <w:rPr>
          <w:rFonts w:ascii="Times New Roman" w:hAnsi="Times New Roman" w:cs="Times New Roman"/>
          <w:sz w:val="28"/>
          <w:szCs w:val="28"/>
        </w:rPr>
        <w:t>.1.Межбюджетные отношения с федеральным и</w:t>
      </w:r>
      <w:r w:rsidR="00DF76A6">
        <w:rPr>
          <w:rFonts w:ascii="Times New Roman" w:hAnsi="Times New Roman" w:cs="Times New Roman"/>
          <w:sz w:val="28"/>
          <w:szCs w:val="28"/>
        </w:rPr>
        <w:t xml:space="preserve"> </w:t>
      </w:r>
      <w:r w:rsidR="00DF76A6" w:rsidRPr="00DF76A6">
        <w:rPr>
          <w:rFonts w:ascii="Times New Roman" w:hAnsi="Times New Roman" w:cs="Times New Roman"/>
          <w:sz w:val="28"/>
          <w:szCs w:val="28"/>
        </w:rPr>
        <w:t>областным бюджетами.</w:t>
      </w:r>
    </w:p>
    <w:p w:rsid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6A6" w:rsidRP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F76A6">
        <w:rPr>
          <w:rFonts w:ascii="Times New Roman" w:hAnsi="Times New Roman" w:cs="Times New Roman"/>
          <w:sz w:val="24"/>
          <w:szCs w:val="24"/>
        </w:rPr>
        <w:t>При планировании районного бюджета на 2017 – 2019 годы учтены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6A6">
        <w:rPr>
          <w:rFonts w:ascii="Times New Roman" w:hAnsi="Times New Roman" w:cs="Times New Roman"/>
          <w:sz w:val="24"/>
          <w:szCs w:val="24"/>
        </w:rPr>
        <w:t>объемы безвозмездных поступлений, предусмотренные проектом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6A6">
        <w:rPr>
          <w:rFonts w:ascii="Times New Roman" w:hAnsi="Times New Roman" w:cs="Times New Roman"/>
          <w:sz w:val="24"/>
          <w:szCs w:val="24"/>
        </w:rPr>
        <w:t>областного закона «Об областном бюджете на 2017 год и на плановый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76A6">
        <w:rPr>
          <w:rFonts w:ascii="Times New Roman" w:hAnsi="Times New Roman" w:cs="Times New Roman"/>
          <w:sz w:val="24"/>
          <w:szCs w:val="24"/>
        </w:rPr>
        <w:t>период 2018 и 2019 годов».</w:t>
      </w:r>
    </w:p>
    <w:p w:rsidR="00DF76A6" w:rsidRP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hAnsi="Times New Roman" w:cs="Times New Roman"/>
          <w:sz w:val="24"/>
          <w:szCs w:val="24"/>
        </w:rPr>
        <w:t>Структура безвозмездных поступлений в районный бюджет на 2017– 20</w:t>
      </w:r>
      <w:r w:rsidR="006D2F69">
        <w:rPr>
          <w:rFonts w:ascii="Times New Roman" w:hAnsi="Times New Roman" w:cs="Times New Roman"/>
          <w:sz w:val="24"/>
          <w:szCs w:val="24"/>
        </w:rPr>
        <w:t>19 годы представлена в таблице</w:t>
      </w:r>
      <w:r w:rsidR="00E82792">
        <w:rPr>
          <w:rFonts w:ascii="Times New Roman" w:hAnsi="Times New Roman" w:cs="Times New Roman"/>
          <w:sz w:val="24"/>
          <w:szCs w:val="24"/>
        </w:rPr>
        <w:t xml:space="preserve"> 7 </w:t>
      </w:r>
    </w:p>
    <w:p w:rsid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CB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6D2F69">
        <w:rPr>
          <w:rFonts w:ascii="Times New Roman" w:hAnsi="Times New Roman" w:cs="Times New Roman"/>
          <w:sz w:val="24"/>
          <w:szCs w:val="24"/>
        </w:rPr>
        <w:t>Таблица 7</w:t>
      </w:r>
    </w:p>
    <w:p w:rsidR="00DF76A6" w:rsidRPr="00332FCB" w:rsidRDefault="00332FCB" w:rsidP="00332F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32FCB">
        <w:rPr>
          <w:rFonts w:ascii="Times New Roman" w:hAnsi="Times New Roman" w:cs="Times New Roman"/>
          <w:sz w:val="24"/>
          <w:szCs w:val="24"/>
        </w:rPr>
        <w:t xml:space="preserve">Структура безвозмездных поступлений в районный бюджет на 2017 </w:t>
      </w:r>
      <w:r>
        <w:rPr>
          <w:rFonts w:ascii="Times New Roman" w:hAnsi="Times New Roman" w:cs="Times New Roman"/>
          <w:sz w:val="24"/>
          <w:szCs w:val="24"/>
        </w:rPr>
        <w:t>-2019 годы</w:t>
      </w:r>
    </w:p>
    <w:p w:rsidR="00DF76A6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7"/>
        <w:gridCol w:w="2781"/>
        <w:gridCol w:w="2781"/>
        <w:gridCol w:w="2782"/>
      </w:tblGrid>
      <w:tr w:rsidR="00E608B4" w:rsidTr="00E608B4"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818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11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год</w:t>
            </w:r>
          </w:p>
        </w:tc>
        <w:tc>
          <w:tcPr>
            <w:tcW w:w="2819" w:type="dxa"/>
          </w:tcPr>
          <w:p w:rsidR="00E608B4" w:rsidRPr="00E608B4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2019год</w:t>
            </w:r>
          </w:p>
        </w:tc>
      </w:tr>
      <w:tr w:rsidR="006D2F69" w:rsidTr="00651F2E">
        <w:tc>
          <w:tcPr>
            <w:tcW w:w="2818" w:type="dxa"/>
          </w:tcPr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всего</w:t>
            </w: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2F69" w:rsidRPr="00B41881" w:rsidRDefault="006D2F69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818" w:type="dxa"/>
            <w:vAlign w:val="center"/>
          </w:tcPr>
          <w:p w:rsidR="006D2F69" w:rsidRPr="0050307B" w:rsidRDefault="006D2F69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264 236 564,87</w:t>
            </w:r>
          </w:p>
        </w:tc>
        <w:tc>
          <w:tcPr>
            <w:tcW w:w="2818" w:type="dxa"/>
            <w:vAlign w:val="center"/>
          </w:tcPr>
          <w:p w:rsidR="006D2F69" w:rsidRPr="0050307B" w:rsidRDefault="006D2F69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258 728 171,87</w:t>
            </w:r>
          </w:p>
        </w:tc>
        <w:tc>
          <w:tcPr>
            <w:tcW w:w="2819" w:type="dxa"/>
            <w:vAlign w:val="center"/>
          </w:tcPr>
          <w:p w:rsidR="006D2F69" w:rsidRPr="0050307B" w:rsidRDefault="006D2F69" w:rsidP="00651F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257 851 171,87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дотации</w:t>
            </w:r>
          </w:p>
        </w:tc>
        <w:tc>
          <w:tcPr>
            <w:tcW w:w="2818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88 604 000,00</w:t>
            </w:r>
          </w:p>
        </w:tc>
        <w:tc>
          <w:tcPr>
            <w:tcW w:w="2818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89 179 000,00</w:t>
            </w:r>
          </w:p>
        </w:tc>
        <w:tc>
          <w:tcPr>
            <w:tcW w:w="2819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88 302 000,00</w:t>
            </w:r>
          </w:p>
        </w:tc>
      </w:tr>
      <w:tr w:rsidR="00E608B4" w:rsidTr="00990437">
        <w:tc>
          <w:tcPr>
            <w:tcW w:w="2818" w:type="dxa"/>
          </w:tcPr>
          <w:p w:rsidR="00E608B4" w:rsidRPr="00B41881" w:rsidRDefault="00B41881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818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702 000,00</w:t>
            </w:r>
          </w:p>
        </w:tc>
        <w:tc>
          <w:tcPr>
            <w:tcW w:w="2818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702 000,00</w:t>
            </w:r>
          </w:p>
        </w:tc>
        <w:tc>
          <w:tcPr>
            <w:tcW w:w="2819" w:type="dxa"/>
            <w:vAlign w:val="center"/>
          </w:tcPr>
          <w:p w:rsidR="00E608B4" w:rsidRPr="0050307B" w:rsidRDefault="00990437" w:rsidP="009904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702 000,00</w:t>
            </w:r>
          </w:p>
        </w:tc>
      </w:tr>
      <w:tr w:rsidR="00990437" w:rsidTr="00990437">
        <w:tc>
          <w:tcPr>
            <w:tcW w:w="2818" w:type="dxa"/>
          </w:tcPr>
          <w:p w:rsidR="00990437" w:rsidRPr="00B41881" w:rsidRDefault="00990437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818" w:type="dxa"/>
            <w:vAlign w:val="center"/>
          </w:tcPr>
          <w:p w:rsidR="00990437" w:rsidRPr="0050307B" w:rsidRDefault="00990437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07B">
              <w:rPr>
                <w:rFonts w:ascii="Times New Roman" w:hAnsi="Times New Roman" w:cs="Times New Roman"/>
                <w:bCs/>
                <w:sz w:val="24"/>
                <w:szCs w:val="24"/>
              </w:rPr>
              <w:t>167 728 532,87</w:t>
            </w:r>
          </w:p>
        </w:tc>
        <w:tc>
          <w:tcPr>
            <w:tcW w:w="2818" w:type="dxa"/>
            <w:vAlign w:val="center"/>
          </w:tcPr>
          <w:p w:rsidR="00990437" w:rsidRPr="0050307B" w:rsidRDefault="00990437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07B">
              <w:rPr>
                <w:rFonts w:ascii="Times New Roman" w:hAnsi="Times New Roman" w:cs="Times New Roman"/>
                <w:bCs/>
                <w:sz w:val="24"/>
                <w:szCs w:val="24"/>
              </w:rPr>
              <w:t>168 847 171,87</w:t>
            </w:r>
          </w:p>
        </w:tc>
        <w:tc>
          <w:tcPr>
            <w:tcW w:w="2819" w:type="dxa"/>
            <w:vAlign w:val="center"/>
          </w:tcPr>
          <w:p w:rsidR="00990437" w:rsidRPr="0050307B" w:rsidRDefault="00990437" w:rsidP="009904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307B">
              <w:rPr>
                <w:rFonts w:ascii="Times New Roman" w:hAnsi="Times New Roman" w:cs="Times New Roman"/>
                <w:bCs/>
                <w:sz w:val="24"/>
                <w:szCs w:val="24"/>
              </w:rPr>
              <w:t>168 847 171,87</w:t>
            </w:r>
          </w:p>
        </w:tc>
      </w:tr>
      <w:tr w:rsidR="00E608B4" w:rsidTr="00111A57">
        <w:tc>
          <w:tcPr>
            <w:tcW w:w="2818" w:type="dxa"/>
          </w:tcPr>
          <w:p w:rsidR="00B41881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E608B4" w:rsidRPr="00B41881" w:rsidRDefault="00B41881" w:rsidP="00B41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881"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2818" w:type="dxa"/>
            <w:vAlign w:val="center"/>
          </w:tcPr>
          <w:p w:rsidR="00E608B4" w:rsidRPr="0050307B" w:rsidRDefault="00111A57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7 202 032,00</w:t>
            </w:r>
          </w:p>
          <w:p w:rsidR="00111A57" w:rsidRPr="0050307B" w:rsidRDefault="00111A57" w:rsidP="00111A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</w:tcPr>
          <w:p w:rsidR="00E608B4" w:rsidRPr="0050307B" w:rsidRDefault="00E608B4" w:rsidP="00DF76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08B4" w:rsidRDefault="00E608B4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35" w:rsidRDefault="00285A35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35" w:rsidRDefault="00285A35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35" w:rsidRDefault="009725A2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91300" cy="3429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21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5A35" w:rsidRDefault="00285A35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A35" w:rsidRDefault="00285A35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03" w:rsidRPr="00664F03" w:rsidRDefault="00664F03" w:rsidP="009304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64F03">
        <w:rPr>
          <w:rFonts w:ascii="Times New Roman" w:hAnsi="Times New Roman" w:cs="Times New Roman"/>
          <w:sz w:val="24"/>
          <w:szCs w:val="24"/>
        </w:rPr>
        <w:t>Дотация на выравнивание бюджетной обеспеченности на 2017 год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предусмотрена в размере </w:t>
      </w:r>
      <w:r w:rsidR="0037435F">
        <w:rPr>
          <w:rFonts w:ascii="Times New Roman" w:hAnsi="Times New Roman" w:cs="Times New Roman"/>
          <w:sz w:val="24"/>
          <w:szCs w:val="24"/>
        </w:rPr>
        <w:t xml:space="preserve">59 175 000,00 </w:t>
      </w:r>
      <w:r w:rsidRPr="00664F03">
        <w:rPr>
          <w:rFonts w:ascii="Times New Roman" w:hAnsi="Times New Roman" w:cs="Times New Roman"/>
          <w:sz w:val="24"/>
          <w:szCs w:val="24"/>
        </w:rPr>
        <w:t xml:space="preserve">рублей (на </w:t>
      </w:r>
      <w:r w:rsidR="0037435F">
        <w:rPr>
          <w:rFonts w:ascii="Times New Roman" w:hAnsi="Times New Roman" w:cs="Times New Roman"/>
          <w:sz w:val="24"/>
          <w:szCs w:val="24"/>
        </w:rPr>
        <w:t>25 999 000,00</w:t>
      </w:r>
      <w:r w:rsidRPr="00664F0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больше объема дотации 2016 года). Рост дотации обусловлен тем, что в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рамках распределения дотаций на выравнивание бюджетной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обеспеченности муниципальных районов, в расчет индекса бюджетных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расходов включены расходные полномочия в сфере культуры, включая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учреждения, расположенные на территориях поселений, а также расходы</w:t>
      </w:r>
      <w:r w:rsidR="0037435F">
        <w:rPr>
          <w:rFonts w:ascii="Times New Roman" w:hAnsi="Times New Roman" w:cs="Times New Roman"/>
          <w:sz w:val="24"/>
          <w:szCs w:val="24"/>
        </w:rPr>
        <w:t xml:space="preserve"> </w:t>
      </w:r>
      <w:r w:rsidRPr="00664F03">
        <w:rPr>
          <w:rFonts w:ascii="Times New Roman" w:hAnsi="Times New Roman" w:cs="Times New Roman"/>
          <w:sz w:val="24"/>
          <w:szCs w:val="24"/>
        </w:rPr>
        <w:t>в части полномочий по трансп</w:t>
      </w:r>
      <w:r w:rsidR="0037435F">
        <w:rPr>
          <w:rFonts w:ascii="Times New Roman" w:hAnsi="Times New Roman" w:cs="Times New Roman"/>
          <w:sz w:val="24"/>
          <w:szCs w:val="24"/>
        </w:rPr>
        <w:t xml:space="preserve">ортному обслуживанию населения и </w:t>
      </w:r>
      <w:r w:rsidRPr="00664F03">
        <w:rPr>
          <w:rFonts w:ascii="Times New Roman" w:hAnsi="Times New Roman" w:cs="Times New Roman"/>
          <w:sz w:val="24"/>
          <w:szCs w:val="24"/>
        </w:rPr>
        <w:t xml:space="preserve">питание школьников. </w:t>
      </w:r>
    </w:p>
    <w:p w:rsidR="00E608B4" w:rsidRPr="004078E6" w:rsidRDefault="00900179" w:rsidP="004078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078E6" w:rsidRPr="004078E6">
        <w:rPr>
          <w:rFonts w:ascii="Times New Roman" w:hAnsi="Times New Roman" w:cs="Times New Roman"/>
          <w:sz w:val="24"/>
          <w:szCs w:val="24"/>
        </w:rPr>
        <w:t>Дотация на поддержку мер по обеспечению сбалансированности</w:t>
      </w:r>
      <w:r w:rsidR="004078E6">
        <w:rPr>
          <w:rFonts w:ascii="Times New Roman" w:hAnsi="Times New Roman" w:cs="Times New Roman"/>
          <w:sz w:val="24"/>
          <w:szCs w:val="24"/>
        </w:rPr>
        <w:t xml:space="preserve"> 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бюджетов – в размере </w:t>
      </w:r>
      <w:r w:rsidR="004078E6">
        <w:rPr>
          <w:rFonts w:ascii="Times New Roman" w:hAnsi="Times New Roman" w:cs="Times New Roman"/>
          <w:sz w:val="24"/>
          <w:szCs w:val="24"/>
        </w:rPr>
        <w:t>29 429 000,00</w:t>
      </w:r>
      <w:r w:rsidR="004078E6" w:rsidRPr="004078E6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078E6">
        <w:rPr>
          <w:rFonts w:ascii="Times New Roman" w:hAnsi="Times New Roman" w:cs="Times New Roman"/>
          <w:sz w:val="24"/>
          <w:szCs w:val="24"/>
        </w:rPr>
        <w:t>.</w:t>
      </w:r>
    </w:p>
    <w:p w:rsidR="003864E0" w:rsidRPr="003864E0" w:rsidRDefault="00B01DD5" w:rsidP="00386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864E0" w:rsidRPr="003864E0">
        <w:rPr>
          <w:rFonts w:ascii="Times New Roman" w:hAnsi="Times New Roman" w:cs="Times New Roman"/>
          <w:sz w:val="24"/>
          <w:szCs w:val="24"/>
        </w:rPr>
        <w:t xml:space="preserve">Предварительно объем субсидий на 2017 год составляет </w:t>
      </w:r>
      <w:r w:rsidR="003864E0">
        <w:rPr>
          <w:rFonts w:ascii="Times New Roman" w:hAnsi="Times New Roman" w:cs="Times New Roman"/>
          <w:sz w:val="24"/>
          <w:szCs w:val="24"/>
        </w:rPr>
        <w:t xml:space="preserve"> 702 000,00 </w:t>
      </w:r>
      <w:r w:rsidR="003864E0" w:rsidRPr="003864E0">
        <w:rPr>
          <w:rFonts w:ascii="Times New Roman" w:hAnsi="Times New Roman" w:cs="Times New Roman"/>
          <w:sz w:val="24"/>
          <w:szCs w:val="24"/>
        </w:rPr>
        <w:t>рублей, это на мероприятия по проведению оздоровительной кампании</w:t>
      </w:r>
      <w:r w:rsidR="003864E0">
        <w:rPr>
          <w:rFonts w:ascii="Times New Roman" w:hAnsi="Times New Roman" w:cs="Times New Roman"/>
          <w:sz w:val="24"/>
          <w:szCs w:val="24"/>
        </w:rPr>
        <w:t xml:space="preserve"> </w:t>
      </w:r>
      <w:r w:rsidR="003864E0" w:rsidRPr="003864E0">
        <w:rPr>
          <w:rFonts w:ascii="Times New Roman" w:hAnsi="Times New Roman" w:cs="Times New Roman"/>
          <w:sz w:val="24"/>
          <w:szCs w:val="24"/>
        </w:rPr>
        <w:t>детей, дальнейшее распределение субсидий ожидается в течение 2017года.</w:t>
      </w:r>
    </w:p>
    <w:p w:rsidR="00E608B4" w:rsidRPr="00840235" w:rsidRDefault="00900179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00179">
        <w:rPr>
          <w:rFonts w:ascii="Times New Roman" w:hAnsi="Times New Roman" w:cs="Times New Roman"/>
          <w:sz w:val="24"/>
          <w:szCs w:val="24"/>
        </w:rPr>
        <w:t xml:space="preserve">Общий объем субвенций на 2017 год составляет </w:t>
      </w:r>
      <w:r>
        <w:rPr>
          <w:rFonts w:ascii="Times New Roman" w:hAnsi="Times New Roman" w:cs="Times New Roman"/>
          <w:sz w:val="24"/>
          <w:szCs w:val="24"/>
        </w:rPr>
        <w:t xml:space="preserve">167 728 532,87 </w:t>
      </w:r>
      <w:r w:rsidRPr="00900179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(63,5 </w:t>
      </w:r>
      <w:r w:rsidRPr="00900179">
        <w:rPr>
          <w:rFonts w:ascii="Times New Roman" w:hAnsi="Times New Roman" w:cs="Times New Roman"/>
          <w:sz w:val="24"/>
          <w:szCs w:val="24"/>
        </w:rPr>
        <w:t>% от общего объема межбюджетных трансфертов).</w:t>
      </w:r>
    </w:p>
    <w:p w:rsidR="000873B5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</w:t>
      </w:r>
      <w:r w:rsidRPr="000873B5">
        <w:rPr>
          <w:rFonts w:ascii="Times New Roman" w:hAnsi="Times New Roman" w:cs="Times New Roman"/>
          <w:sz w:val="24"/>
          <w:szCs w:val="24"/>
        </w:rPr>
        <w:t xml:space="preserve"> в 2016 и 2017 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0961BD">
        <w:rPr>
          <w:rFonts w:ascii="Times New Roman" w:hAnsi="Times New Roman" w:cs="Times New Roman"/>
          <w:sz w:val="24"/>
          <w:szCs w:val="24"/>
        </w:rPr>
        <w:t>Таблица 8</w:t>
      </w:r>
    </w:p>
    <w:p w:rsidR="0011722C" w:rsidRPr="00840235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96774" w:rsidRPr="00396774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774" w:rsidRPr="00396774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го</w:t>
      </w:r>
      <w:r w:rsidR="00840235">
        <w:rPr>
          <w:rFonts w:ascii="Times New Roman" w:hAnsi="Times New Roman" w:cs="Times New Roman"/>
          <w:sz w:val="24"/>
          <w:szCs w:val="24"/>
        </w:rPr>
        <w:t>д</w:t>
      </w:r>
    </w:p>
    <w:p w:rsidR="00EF5829" w:rsidRDefault="00EF5829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804" w:type="dxa"/>
        <w:tblInd w:w="1488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EF5829" w:rsidRPr="00EF5829" w:rsidTr="000961BD">
        <w:trPr>
          <w:trHeight w:val="4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167 728 532,87</w:t>
            </w:r>
          </w:p>
        </w:tc>
      </w:tr>
      <w:tr w:rsidR="00EF5829" w:rsidRPr="00EF5829" w:rsidTr="00EF5829">
        <w:trPr>
          <w:trHeight w:val="56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163 293 115,00</w:t>
            </w:r>
          </w:p>
        </w:tc>
      </w:tr>
      <w:tr w:rsidR="00EF5829" w:rsidRPr="00EF5829" w:rsidTr="00EF5829">
        <w:trPr>
          <w:trHeight w:val="5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163 293 115,00</w:t>
            </w:r>
          </w:p>
        </w:tc>
      </w:tr>
      <w:tr w:rsidR="00EF5829" w:rsidRPr="00EF5829" w:rsidTr="00EF5829">
        <w:trPr>
          <w:trHeight w:val="112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1 052 672,00</w:t>
            </w:r>
          </w:p>
        </w:tc>
      </w:tr>
      <w:tr w:rsidR="00EF5829" w:rsidRPr="00EF5829" w:rsidTr="00EF5829">
        <w:trPr>
          <w:trHeight w:val="101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225 444,00</w:t>
            </w:r>
          </w:p>
        </w:tc>
      </w:tr>
      <w:tr w:rsidR="00EF5829" w:rsidRPr="00EF5829" w:rsidTr="00EF5829">
        <w:trPr>
          <w:trHeight w:val="98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89 040,00</w:t>
            </w:r>
          </w:p>
        </w:tc>
      </w:tr>
      <w:tr w:rsidR="00EF5829" w:rsidRPr="00EF5829" w:rsidTr="00EF5829">
        <w:trPr>
          <w:trHeight w:val="9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4 955 160,00</w:t>
            </w:r>
          </w:p>
        </w:tc>
      </w:tr>
      <w:tr w:rsidR="00EF5829" w:rsidRPr="00EF5829" w:rsidTr="00EF5829">
        <w:trPr>
          <w:trHeight w:val="112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7 283 400,00</w:t>
            </w:r>
          </w:p>
        </w:tc>
      </w:tr>
      <w:tr w:rsidR="00EF5829" w:rsidRPr="00EF5829" w:rsidTr="00EF5829">
        <w:trPr>
          <w:trHeight w:val="111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1 361 000,00</w:t>
            </w:r>
          </w:p>
        </w:tc>
      </w:tr>
      <w:tr w:rsidR="00EF5829" w:rsidRPr="00EF5829" w:rsidTr="00EF5829">
        <w:trPr>
          <w:trHeight w:val="91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96 000,00</w:t>
            </w:r>
          </w:p>
        </w:tc>
      </w:tr>
      <w:tr w:rsidR="00EF5829" w:rsidRPr="00EF5829" w:rsidTr="00EF5829">
        <w:trPr>
          <w:trHeight w:val="121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101 760 387,00</w:t>
            </w:r>
          </w:p>
        </w:tc>
      </w:tr>
      <w:tr w:rsidR="00EF5829" w:rsidRPr="00EF5829" w:rsidTr="00EF5829">
        <w:trPr>
          <w:trHeight w:val="82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46 470 012,00</w:t>
            </w:r>
          </w:p>
        </w:tc>
      </w:tr>
      <w:tr w:rsidR="00EF5829" w:rsidRPr="00EF5829" w:rsidTr="00EF5829">
        <w:trPr>
          <w:trHeight w:val="97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1 390 753,00</w:t>
            </w:r>
          </w:p>
        </w:tc>
      </w:tr>
      <w:tr w:rsidR="00EF5829" w:rsidRPr="00EF5829" w:rsidTr="00EF5829">
        <w:trPr>
          <w:trHeight w:val="97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1 390 753,00</w:t>
            </w:r>
          </w:p>
        </w:tc>
      </w:tr>
      <w:tr w:rsidR="00EF5829" w:rsidRPr="00EF5829" w:rsidTr="00EF5829">
        <w:trPr>
          <w:trHeight w:val="88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1 787 478,00</w:t>
            </w:r>
          </w:p>
        </w:tc>
      </w:tr>
      <w:tr w:rsidR="00EF5829" w:rsidRPr="00EF5829" w:rsidTr="00EF5829">
        <w:trPr>
          <w:trHeight w:val="6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1 787 478,00</w:t>
            </w:r>
          </w:p>
        </w:tc>
      </w:tr>
      <w:tr w:rsidR="00EF5829" w:rsidRPr="00EF5829" w:rsidTr="00EF5829">
        <w:trPr>
          <w:trHeight w:val="55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859 234,00</w:t>
            </w:r>
          </w:p>
        </w:tc>
      </w:tr>
      <w:tr w:rsidR="00EF5829" w:rsidRPr="00EF5829" w:rsidTr="00EF5829">
        <w:trPr>
          <w:trHeight w:val="55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859 234,00</w:t>
            </w:r>
          </w:p>
        </w:tc>
      </w:tr>
      <w:tr w:rsidR="00EF5829" w:rsidRPr="00EF5829" w:rsidTr="00EF5829">
        <w:trPr>
          <w:trHeight w:val="55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197 134,80</w:t>
            </w:r>
          </w:p>
        </w:tc>
      </w:tr>
      <w:tr w:rsidR="00EF5829" w:rsidRPr="00EF5829" w:rsidTr="00EF5829">
        <w:trPr>
          <w:trHeight w:val="7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197 134,80</w:t>
            </w:r>
          </w:p>
        </w:tc>
      </w:tr>
      <w:tr w:rsidR="00EF5829" w:rsidRPr="00EF5829" w:rsidTr="00EF5829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Прочие субвенции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200 818,07</w:t>
            </w:r>
          </w:p>
        </w:tc>
      </w:tr>
      <w:tr w:rsidR="00EF5829" w:rsidRPr="00EF5829" w:rsidTr="00EF5829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200 818,07</w:t>
            </w:r>
          </w:p>
        </w:tc>
      </w:tr>
      <w:tr w:rsidR="00EF5829" w:rsidRPr="00EF5829" w:rsidTr="00EF5829">
        <w:trPr>
          <w:trHeight w:val="158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829" w:rsidRPr="00EF5829" w:rsidRDefault="00EF5829" w:rsidP="00EF5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8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200 818,07</w:t>
            </w:r>
          </w:p>
        </w:tc>
      </w:tr>
    </w:tbl>
    <w:p w:rsidR="00EF5829" w:rsidRDefault="00EF5829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Общий объем межбюджетных трансфертов бюджетам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2017 год планируется в объеме  7 202 032,00 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71F3">
        <w:rPr>
          <w:rFonts w:ascii="Times New Roman" w:hAnsi="Times New Roman" w:cs="Times New Roman"/>
          <w:sz w:val="24"/>
          <w:szCs w:val="24"/>
        </w:rPr>
        <w:t xml:space="preserve"> 2017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AB3980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7 202 032,00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7 202 032,00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>по осуществлению внешнего муниципального контроля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C71D2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86 032,00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C71D2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1 467 000,00</w:t>
            </w:r>
          </w:p>
        </w:tc>
      </w:tr>
      <w:tr w:rsidR="00EA301B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2A075D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5 649 000,00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481" w:rsidRDefault="00BF4FC0" w:rsidP="00840235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81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6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BF4FC0" w:rsidRPr="00840235" w:rsidRDefault="00890966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2016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34 981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вес городского населения 56,2 %, сельского населения  43,8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доходы физических лиц. В 2017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5A3745">
        <w:rPr>
          <w:rFonts w:ascii="Times New Roman" w:eastAsia="Times New Roman" w:hAnsi="Times New Roman" w:cs="Times New Roman"/>
          <w:sz w:val="24"/>
          <w:szCs w:val="24"/>
          <w:lang w:eastAsia="ru-RU"/>
        </w:rPr>
        <w:t>79 810 000,00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73,4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который платят </w:t>
      </w:r>
      <w:r w:rsidR="0067143D">
        <w:rPr>
          <w:rFonts w:ascii="Times New Roman" w:eastAsia="Times New Roman" w:hAnsi="Times New Roman" w:cs="Times New Roman"/>
          <w:sz w:val="24"/>
          <w:szCs w:val="24"/>
          <w:lang w:eastAsia="ru-RU"/>
        </w:rPr>
        <w:t>11 45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79 810 000,00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11 45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580,85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Pr="00890966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372 939 574,87 / 34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981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888, 4</w:t>
      </w:r>
      <w:r w:rsidR="009E6F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(10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E6F50">
        <w:rPr>
          <w:rFonts w:ascii="Times New Roman" w:eastAsia="Times New Roman" w:hAnsi="Times New Roman" w:cs="Times New Roman"/>
          <w:sz w:val="24"/>
          <w:szCs w:val="24"/>
          <w:lang w:eastAsia="ru-RU"/>
        </w:rPr>
        <w:t>661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6F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160787" w:rsidRPr="00890966" w:rsidRDefault="0023794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10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89096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2017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890966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890966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372 939 574,87</w:t>
            </w:r>
          </w:p>
        </w:tc>
        <w:tc>
          <w:tcPr>
            <w:tcW w:w="2126" w:type="dxa"/>
            <w:vAlign w:val="center"/>
          </w:tcPr>
          <w:p w:rsidR="00CE2BB9" w:rsidRPr="00CE2BB9" w:rsidRDefault="009E6F50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10 661,2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36 236 194,00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1 035,88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859 234,00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24,56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>6 576 320,00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188,00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13 221 262,07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377,95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1 299 312,00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37,14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240 538 868,00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6 876,3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29 412 560,00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840,82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19 140 645,80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547,17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1D4405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12 020 359,00   </w:t>
            </w:r>
          </w:p>
        </w:tc>
        <w:tc>
          <w:tcPr>
            <w:tcW w:w="2126" w:type="dxa"/>
            <w:vAlign w:val="center"/>
          </w:tcPr>
          <w:p w:rsidR="001D4405" w:rsidRPr="00CE2BB9" w:rsidRDefault="001D4405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343,62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273 820,00   </w:t>
            </w:r>
          </w:p>
        </w:tc>
        <w:tc>
          <w:tcPr>
            <w:tcW w:w="2126" w:type="dxa"/>
            <w:vAlign w:val="center"/>
          </w:tcPr>
          <w:p w:rsidR="00890966" w:rsidRPr="00CE2BB9" w:rsidRDefault="008F5D20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7,83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</w:t>
            </w: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13 361 000,00   </w:t>
            </w:r>
          </w:p>
        </w:tc>
        <w:tc>
          <w:tcPr>
            <w:tcW w:w="2126" w:type="dxa"/>
            <w:vAlign w:val="center"/>
          </w:tcPr>
          <w:p w:rsidR="00890966" w:rsidRPr="00CE2BB9" w:rsidRDefault="008F5D20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381,95</w:t>
            </w:r>
          </w:p>
        </w:tc>
        <w:tc>
          <w:tcPr>
            <w:tcW w:w="1843" w:type="dxa"/>
            <w:vAlign w:val="center"/>
          </w:tcPr>
          <w:p w:rsidR="00890966" w:rsidRPr="00B04C9F" w:rsidRDefault="00777A84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</w:tr>
    </w:tbl>
    <w:p w:rsidR="00E46ED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0420" w:rsidRPr="00961C16" w:rsidRDefault="00AF6A9F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14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П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оказате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л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а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ла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с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ир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о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в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ан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1"/>
          <w:sz w:val="27"/>
          <w:szCs w:val="27"/>
          <w:lang w:eastAsia="ru-RU"/>
        </w:rPr>
        <w:t>н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ос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2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б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3"/>
          <w:sz w:val="27"/>
          <w:szCs w:val="27"/>
          <w:lang w:eastAsia="ru-RU"/>
        </w:rPr>
        <w:t>ю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д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ж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е</w:t>
      </w:r>
      <w:r w:rsidR="00480420" w:rsidRPr="00961C16">
        <w:rPr>
          <w:rFonts w:ascii="Times New Roman" w:eastAsiaTheme="minorEastAsia" w:hAnsi="Times New Roman" w:cs="Times New Roman"/>
          <w:b/>
          <w:bCs/>
          <w:spacing w:val="-1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</w:t>
      </w:r>
    </w:p>
    <w:p w:rsidR="00951BC1" w:rsidRPr="00961C16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E9187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6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лем</w:t>
      </w:r>
      <w:r w:rsidRPr="00961C16">
        <w:rPr>
          <w:rFonts w:ascii="Times New Roman" w:eastAsiaTheme="minorEastAsia" w:hAnsi="Times New Roman" w:cs="Times New Roman"/>
          <w:spacing w:val="6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сба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ннос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6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</w:t>
      </w:r>
      <w:r w:rsidRPr="00961C16">
        <w:rPr>
          <w:rFonts w:ascii="Times New Roman" w:eastAsiaTheme="minorEastAsia" w:hAnsi="Times New Roman" w:cs="Times New Roman"/>
          <w:spacing w:val="6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ля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тся</w:t>
      </w:r>
      <w:r w:rsidRPr="00961C16">
        <w:rPr>
          <w:rFonts w:ascii="Times New Roman" w:eastAsiaTheme="minorEastAsia" w:hAnsi="Times New Roman" w:cs="Times New Roman"/>
          <w:spacing w:val="6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ич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е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и </w:t>
      </w:r>
      <w:r w:rsidR="00E91877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            </w:t>
      </w:r>
    </w:p>
    <w:p w:rsidR="00480420" w:rsidRPr="00961C16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="00480420"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="00480420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сут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 де</w:t>
      </w:r>
      <w:r w:rsidR="00480420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фи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="00480420"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и</w:t>
      </w:r>
      <w:r w:rsidR="00480420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 б</w:t>
      </w:r>
      <w:r w:rsidR="00480420"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</w:t>
      </w:r>
      <w:r w:rsidR="00480420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ж</w:t>
      </w:r>
      <w:r w:rsidR="0048042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ета.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я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ици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кач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4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нсиро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ания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 вы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ь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: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1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1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1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19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1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="000953E0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ных 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иза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ий;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з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ми</w:t>
      </w:r>
      <w:r w:rsidRPr="00961C16">
        <w:rPr>
          <w:rFonts w:ascii="Times New Roman" w:eastAsiaTheme="minorEastAsia" w:hAnsi="Times New Roman" w:cs="Times New Roman"/>
          <w:spacing w:val="35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гаш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37"/>
          <w:sz w:val="27"/>
          <w:szCs w:val="27"/>
          <w:lang w:eastAsia="ru-RU"/>
        </w:rPr>
        <w:t xml:space="preserve"> </w:t>
      </w:r>
      <w:r w:rsidR="00D376A8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Трубчевским муниципальным районом</w:t>
      </w:r>
      <w:r w:rsidRPr="00961C16">
        <w:rPr>
          <w:rFonts w:ascii="Times New Roman" w:eastAsiaTheme="minorEastAsia" w:hAnsi="Times New Roman" w:cs="Times New Roman"/>
          <w:spacing w:val="3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ны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и,</w:t>
      </w:r>
      <w:r w:rsidRPr="00961C16">
        <w:rPr>
          <w:rFonts w:ascii="Times New Roman" w:eastAsiaTheme="minorEastAsia" w:hAnsi="Times New Roman" w:cs="Times New Roman"/>
          <w:spacing w:val="26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пр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л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28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ту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района</w:t>
      </w:r>
      <w:r w:rsidRPr="00961C16">
        <w:rPr>
          <w:rFonts w:ascii="Times New Roman" w:eastAsiaTheme="minorEastAsia" w:hAnsi="Times New Roman" w:cs="Times New Roman"/>
          <w:spacing w:val="27"/>
          <w:sz w:val="27"/>
          <w:szCs w:val="27"/>
          <w:lang w:eastAsia="ru-RU"/>
        </w:rPr>
        <w:t xml:space="preserve"> 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областным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бю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ом;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зм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ие</w:t>
      </w:r>
      <w:r w:rsidRPr="00961C16">
        <w:rPr>
          <w:rFonts w:ascii="Times New Roman" w:eastAsiaTheme="minorEastAsia" w:hAnsi="Times New Roman" w:cs="Times New Roman"/>
          <w:spacing w:val="3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к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дств</w:t>
      </w:r>
      <w:r w:rsidRPr="00961C16">
        <w:rPr>
          <w:rFonts w:ascii="Times New Roman" w:eastAsiaTheme="minorEastAsia" w:hAnsi="Times New Roman" w:cs="Times New Roman"/>
          <w:spacing w:val="30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х</w:t>
      </w:r>
      <w:r w:rsidRPr="00961C16">
        <w:rPr>
          <w:rFonts w:ascii="Times New Roman" w:eastAsiaTheme="minorEastAsia" w:hAnsi="Times New Roman" w:cs="Times New Roman"/>
          <w:spacing w:val="33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по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pacing w:val="3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р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ств</w:t>
      </w:r>
      <w:r w:rsidRPr="00961C16">
        <w:rPr>
          <w:rFonts w:ascii="Times New Roman" w:eastAsiaTheme="minorEastAsia" w:hAnsi="Times New Roman" w:cs="Times New Roman"/>
          <w:spacing w:val="34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б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юд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ж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922221"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района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ние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от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етств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ющ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Pr="00961C16">
        <w:rPr>
          <w:rFonts w:ascii="Times New Roman" w:eastAsiaTheme="minorEastAsia" w:hAnsi="Times New Roman" w:cs="Times New Roman"/>
          <w:spacing w:val="-3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сов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да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;</w:t>
      </w:r>
    </w:p>
    <w:p w:rsidR="00480420" w:rsidRPr="00961C16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ин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ы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ст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ч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ники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в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у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тр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г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о</w:t>
      </w:r>
      <w:r w:rsidRPr="00961C16">
        <w:rPr>
          <w:rFonts w:ascii="Times New Roman" w:eastAsiaTheme="minorEastAsia" w:hAnsi="Times New Roman" w:cs="Times New Roman"/>
          <w:spacing w:val="2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нан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с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ров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н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ия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 xml:space="preserve"> 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д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еф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ц</w:t>
      </w:r>
      <w:r w:rsidRPr="00961C16">
        <w:rPr>
          <w:rFonts w:ascii="Times New Roman" w:eastAsiaTheme="minorEastAsia" w:hAnsi="Times New Roman" w:cs="Times New Roman"/>
          <w:spacing w:val="1"/>
          <w:sz w:val="27"/>
          <w:szCs w:val="27"/>
          <w:lang w:eastAsia="ru-RU"/>
        </w:rPr>
        <w:t>и</w:t>
      </w:r>
      <w:r w:rsidRPr="00961C16">
        <w:rPr>
          <w:rFonts w:ascii="Times New Roman" w:eastAsiaTheme="minorEastAsia" w:hAnsi="Times New Roman" w:cs="Times New Roman"/>
          <w:spacing w:val="-2"/>
          <w:sz w:val="27"/>
          <w:szCs w:val="27"/>
          <w:lang w:eastAsia="ru-RU"/>
        </w:rPr>
        <w:t>т</w:t>
      </w:r>
      <w:r w:rsidRPr="00961C16">
        <w:rPr>
          <w:rFonts w:ascii="Times New Roman" w:eastAsiaTheme="minorEastAsia" w:hAnsi="Times New Roman" w:cs="Times New Roman"/>
          <w:spacing w:val="-1"/>
          <w:sz w:val="27"/>
          <w:szCs w:val="27"/>
          <w:lang w:eastAsia="ru-RU"/>
        </w:rPr>
        <w:t>а</w:t>
      </w:r>
      <w:r w:rsidRPr="00961C16">
        <w:rPr>
          <w:rFonts w:ascii="Times New Roman" w:eastAsiaTheme="minorEastAsia" w:hAnsi="Times New Roman" w:cs="Times New Roman"/>
          <w:sz w:val="27"/>
          <w:szCs w:val="27"/>
          <w:lang w:eastAsia="ru-RU"/>
        </w:rPr>
        <w:t>.</w:t>
      </w:r>
    </w:p>
    <w:p w:rsidR="00BB492A" w:rsidRPr="00961C16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61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D2E9A" w:rsidRPr="00961C16" w:rsidRDefault="00AF6A9F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414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D2E9A"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Источники внутреннего финансирования дефицита бюджета района </w:t>
      </w:r>
    </w:p>
    <w:p w:rsidR="00181835" w:rsidRDefault="00E91877" w:rsidP="00840235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2017</w:t>
      </w:r>
      <w:r w:rsidR="001D2E9A"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                                                                                                  </w:t>
      </w:r>
    </w:p>
    <w:p w:rsidR="00181835" w:rsidRPr="00181835" w:rsidRDefault="00181835" w:rsidP="0018183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818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2017 году в качестве источников внутреннего финансирования бюджета предусмотрено привлечение кредита кредитных организаций в объеме 2 250 000,00 рублей. </w:t>
      </w:r>
    </w:p>
    <w:p w:rsidR="00181835" w:rsidRPr="00840235" w:rsidRDefault="00181835" w:rsidP="0084023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8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Кроме того, планируется погашение кредита от кредитных организаций, полученных в предшествующих годах в размере 2 250 000,00 рублей.</w:t>
      </w:r>
    </w:p>
    <w:p w:rsidR="001D2E9A" w:rsidRPr="00961C16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4D64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Pr="00961C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961C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руб.)</w:t>
      </w:r>
    </w:p>
    <w:tbl>
      <w:tblPr>
        <w:tblW w:w="8320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2394"/>
        <w:gridCol w:w="16"/>
      </w:tblGrid>
      <w:tr w:rsidR="00961C16" w:rsidRPr="00961C16" w:rsidTr="00F16AEB">
        <w:trPr>
          <w:gridAfter w:val="1"/>
          <w:wAfter w:w="16" w:type="dxa"/>
          <w:trHeight w:val="531"/>
          <w:jc w:val="center"/>
        </w:trPr>
        <w:tc>
          <w:tcPr>
            <w:tcW w:w="5910" w:type="dxa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F16AEB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 w:rsidR="008A673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2394" w:type="dxa"/>
            <w:shd w:val="clear" w:color="auto" w:fill="auto"/>
          </w:tcPr>
          <w:p w:rsidR="00F16AEB" w:rsidRPr="00961C16" w:rsidRDefault="00F16AE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E9A" w:rsidRPr="00961C16" w:rsidRDefault="005D0E37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61C16" w:rsidRPr="00961C16" w:rsidTr="009458E8">
        <w:trPr>
          <w:gridAfter w:val="1"/>
          <w:wAfter w:w="16" w:type="dxa"/>
          <w:trHeight w:val="270"/>
          <w:jc w:val="center"/>
        </w:trPr>
        <w:tc>
          <w:tcPr>
            <w:tcW w:w="5910" w:type="dxa"/>
          </w:tcPr>
          <w:p w:rsidR="008A673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2394" w:type="dxa"/>
            <w:shd w:val="clear" w:color="auto" w:fill="auto"/>
          </w:tcPr>
          <w:p w:rsidR="008A673A" w:rsidRPr="00961C16" w:rsidRDefault="005D0E37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5D0E37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2 250 000,00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470649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D0E37">
              <w:rPr>
                <w:rFonts w:ascii="Times New Roman" w:eastAsia="Times New Roman" w:hAnsi="Times New Roman" w:cs="Times New Roman"/>
                <w:lang w:eastAsia="ru-RU"/>
              </w:rPr>
              <w:t>2 250 000,00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gridAfter w:val="1"/>
          <w:wAfter w:w="16" w:type="dxa"/>
          <w:trHeight w:val="490"/>
          <w:jc w:val="center"/>
        </w:trPr>
        <w:tc>
          <w:tcPr>
            <w:tcW w:w="5910" w:type="dxa"/>
          </w:tcPr>
          <w:p w:rsidR="001D2E9A" w:rsidRPr="00961C16" w:rsidRDefault="001D2E9A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4" w:type="dxa"/>
          </w:tcPr>
          <w:p w:rsidR="001D2E9A" w:rsidRPr="00961C16" w:rsidRDefault="001D2E9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1C16" w:rsidRPr="00961C16" w:rsidTr="008A673A">
        <w:trPr>
          <w:trHeight w:val="300"/>
          <w:jc w:val="center"/>
        </w:trPr>
        <w:tc>
          <w:tcPr>
            <w:tcW w:w="5910" w:type="dxa"/>
          </w:tcPr>
          <w:p w:rsidR="001D2E9A" w:rsidRPr="00961C16" w:rsidRDefault="008A673A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</w:t>
            </w:r>
            <w:r w:rsidR="001D2E9A"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вну</w:t>
            </w: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треннего финансирования дефицитов бюджетов</w:t>
            </w:r>
          </w:p>
        </w:tc>
        <w:tc>
          <w:tcPr>
            <w:tcW w:w="2410" w:type="dxa"/>
            <w:gridSpan w:val="2"/>
          </w:tcPr>
          <w:p w:rsidR="001D2E9A" w:rsidRPr="00961C16" w:rsidRDefault="008A673A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C16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961C16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961C16" w:rsidRDefault="00504FAF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</w:pP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Ещё одним показателем, характеризующим финансовую устойчивость</w:t>
      </w:r>
    </w:p>
    <w:p w:rsidR="00504FAF" w:rsidRPr="008A226B" w:rsidRDefault="00504FAF" w:rsidP="00504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бюджетной системы района, является относительный показатель муниципального</w:t>
      </w:r>
    </w:p>
    <w:p w:rsidR="00504FAF" w:rsidRPr="008A226B" w:rsidRDefault="00504FAF" w:rsidP="00504FA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>долга в структуре налоговых и неналоговых доходов бюджета района.</w:t>
      </w:r>
    </w:p>
    <w:p w:rsidR="00936E5F" w:rsidRDefault="001F1DCF" w:rsidP="00936E5F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</w:t>
      </w:r>
      <w:r w:rsidR="0055417B" w:rsidRPr="008A226B"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  <w:t xml:space="preserve">  </w:t>
      </w:r>
      <w:r w:rsidR="00936E5F" w:rsidRPr="008A226B">
        <w:rPr>
          <w:rFonts w:ascii="Times New Roman" w:eastAsia="Garamond+FPEF" w:hAnsi="Times New Roman" w:cs="Times New Roman"/>
          <w:sz w:val="27"/>
          <w:szCs w:val="27"/>
        </w:rPr>
        <w:t xml:space="preserve"> Динамика муниципального долга Трубчевского</w:t>
      </w:r>
      <w:r w:rsidR="00990A3D">
        <w:rPr>
          <w:rFonts w:ascii="Times New Roman" w:eastAsia="Garamond+FPEF" w:hAnsi="Times New Roman" w:cs="Times New Roman"/>
          <w:sz w:val="27"/>
          <w:szCs w:val="27"/>
        </w:rPr>
        <w:t xml:space="preserve"> муниципального района   на 2017 – 2019</w:t>
      </w:r>
      <w:r w:rsidR="00840235">
        <w:rPr>
          <w:rFonts w:ascii="Times New Roman" w:eastAsia="Garamond+FPEF" w:hAnsi="Times New Roman" w:cs="Times New Roman"/>
          <w:sz w:val="27"/>
          <w:szCs w:val="27"/>
        </w:rPr>
        <w:t xml:space="preserve"> годы представлена в таблице 11</w:t>
      </w:r>
      <w:r w:rsidR="00936E5F" w:rsidRPr="008A226B">
        <w:rPr>
          <w:rFonts w:ascii="Times New Roman" w:eastAsia="Garamond+FPEF" w:hAnsi="Times New Roman" w:cs="Times New Roman"/>
          <w:sz w:val="27"/>
          <w:szCs w:val="27"/>
        </w:rPr>
        <w:t>.</w:t>
      </w:r>
    </w:p>
    <w:p w:rsidR="00864A6E" w:rsidRPr="00961C16" w:rsidRDefault="00936E5F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8"/>
          <w:szCs w:val="28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lastRenderedPageBreak/>
        <w:t xml:space="preserve">                                                                                                                               </w:t>
      </w: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Муниципальный долг Трубчевског</w:t>
      </w:r>
      <w:r w:rsidR="00990A3D">
        <w:rPr>
          <w:rFonts w:ascii="Times New Roman" w:eastAsia="Garamond+FPEF" w:hAnsi="Times New Roman" w:cs="Times New Roman"/>
          <w:sz w:val="27"/>
          <w:szCs w:val="27"/>
        </w:rPr>
        <w:t>о муниципального района в 2017-2019</w:t>
      </w: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годах              </w:t>
      </w:r>
    </w:p>
    <w:p w:rsidR="00864A6E" w:rsidRPr="008A226B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(руб</w:t>
      </w:r>
      <w:r w:rsidR="0055417B" w:rsidRPr="008A226B">
        <w:rPr>
          <w:rFonts w:ascii="Times New Roman" w:eastAsia="Garamond+FPEF" w:hAnsi="Times New Roman" w:cs="Times New Roman"/>
          <w:sz w:val="27"/>
          <w:szCs w:val="27"/>
        </w:rPr>
        <w:t>.</w:t>
      </w: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8A226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8A226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>% в объеме налоговых и неналоговых доходов</w:t>
            </w:r>
            <w:r w:rsidR="00932386" w:rsidRPr="008A226B">
              <w:rPr>
                <w:rFonts w:ascii="Times New Roman" w:eastAsia="Garamond+FPEF" w:hAnsi="Times New Roman" w:cs="Times New Roman"/>
                <w:sz w:val="27"/>
                <w:szCs w:val="27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2018</w:t>
            </w:r>
          </w:p>
        </w:tc>
        <w:tc>
          <w:tcPr>
            <w:tcW w:w="2835" w:type="dxa"/>
            <w:vAlign w:val="center"/>
          </w:tcPr>
          <w:p w:rsidR="00864A6E" w:rsidRPr="008A226B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2 250 000,00</w:t>
            </w:r>
          </w:p>
        </w:tc>
        <w:tc>
          <w:tcPr>
            <w:tcW w:w="5240" w:type="dxa"/>
            <w:vAlign w:val="center"/>
          </w:tcPr>
          <w:p w:rsidR="00864A6E" w:rsidRPr="008A226B" w:rsidRDefault="00285A35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5,0</w:t>
            </w:r>
          </w:p>
        </w:tc>
      </w:tr>
      <w:tr w:rsidR="00961C16" w:rsidRPr="008A226B" w:rsidTr="00E26917">
        <w:tc>
          <w:tcPr>
            <w:tcW w:w="2660" w:type="dxa"/>
            <w:vAlign w:val="center"/>
          </w:tcPr>
          <w:p w:rsidR="00864A6E" w:rsidRPr="008A226B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2019</w:t>
            </w:r>
          </w:p>
        </w:tc>
        <w:tc>
          <w:tcPr>
            <w:tcW w:w="2835" w:type="dxa"/>
            <w:vAlign w:val="center"/>
          </w:tcPr>
          <w:p w:rsidR="00864A6E" w:rsidRPr="008A226B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2 250 000,00</w:t>
            </w:r>
          </w:p>
        </w:tc>
        <w:tc>
          <w:tcPr>
            <w:tcW w:w="5240" w:type="dxa"/>
            <w:vAlign w:val="center"/>
          </w:tcPr>
          <w:p w:rsidR="00864A6E" w:rsidRPr="008A226B" w:rsidRDefault="00285A35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5,0</w:t>
            </w:r>
          </w:p>
        </w:tc>
      </w:tr>
      <w:tr w:rsidR="00990A3D" w:rsidRPr="008A226B" w:rsidTr="00E26917">
        <w:tc>
          <w:tcPr>
            <w:tcW w:w="2660" w:type="dxa"/>
            <w:vAlign w:val="center"/>
          </w:tcPr>
          <w:p w:rsidR="00990A3D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2835" w:type="dxa"/>
            <w:vAlign w:val="center"/>
          </w:tcPr>
          <w:p w:rsidR="00990A3D" w:rsidRPr="008A226B" w:rsidRDefault="00990A3D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2 250 000,00</w:t>
            </w:r>
          </w:p>
        </w:tc>
        <w:tc>
          <w:tcPr>
            <w:tcW w:w="5240" w:type="dxa"/>
            <w:vAlign w:val="center"/>
          </w:tcPr>
          <w:p w:rsidR="00990A3D" w:rsidRPr="008A226B" w:rsidRDefault="00285A35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  <w:r>
              <w:rPr>
                <w:rFonts w:ascii="Times New Roman" w:eastAsia="Garamond+FPEF" w:hAnsi="Times New Roman" w:cs="Times New Roman"/>
                <w:sz w:val="27"/>
                <w:szCs w:val="27"/>
              </w:rPr>
              <w:t>3,3</w:t>
            </w:r>
          </w:p>
        </w:tc>
      </w:tr>
    </w:tbl>
    <w:p w:rsidR="00936E5F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8A226B">
        <w:rPr>
          <w:rFonts w:ascii="Times New Roman" w:eastAsia="Garamond+FPEF" w:hAnsi="Times New Roman" w:cs="Times New Roman"/>
          <w:sz w:val="27"/>
          <w:szCs w:val="27"/>
        </w:rPr>
        <w:t xml:space="preserve">     </w:t>
      </w:r>
    </w:p>
    <w:p w:rsidR="000F46A9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</w:t>
      </w:r>
    </w:p>
    <w:p w:rsidR="00AA5016" w:rsidRDefault="00AF6A9F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4D6481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4D6481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AA5016">
        <w:rPr>
          <w:rFonts w:ascii="Times New Roman" w:hAnsi="Times New Roman" w:cs="Times New Roman"/>
          <w:b/>
          <w:sz w:val="24"/>
          <w:szCs w:val="24"/>
        </w:rPr>
        <w:t xml:space="preserve"> на 2013-</w:t>
      </w:r>
    </w:p>
    <w:p w:rsidR="004D6481" w:rsidRPr="004D6481" w:rsidRDefault="00AA5016" w:rsidP="00840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 годы</w:t>
      </w:r>
    </w:p>
    <w:p w:rsidR="004D6481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4D6481" w:rsidRPr="004D6481" w:rsidRDefault="004D6481" w:rsidP="004D64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2017 год  предусмотрена реализация 6 муниципальных программ, в том числе: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«Реализация полномочий администрации Трубчевского муниципального района на 2013-2017годы» - 59 794 582,87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 Трубчевского муниципального района на 2013-2017 годы» - 19 413  870,00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Трубчевского муниципального района на 2013-2017 годы» - 231 836 117,00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культуры Трубчевского муниципального района на 2013-2017 годы» - 39 426 064,00 рублей;</w:t>
      </w:r>
    </w:p>
    <w:p w:rsidR="004D6481" w:rsidRPr="004D6481" w:rsidRDefault="004D6481" w:rsidP="004D648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физической культуры и спорта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2013-2017 годы» -  12 020 359,00 рублей;</w:t>
      </w:r>
    </w:p>
    <w:p w:rsidR="004D6481" w:rsidRPr="00840235" w:rsidRDefault="004D6481" w:rsidP="0084023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2013-2017 годы» - 6 576 320,00 рублей.   </w:t>
      </w:r>
    </w:p>
    <w:p w:rsidR="00651F2E" w:rsidRPr="00840235" w:rsidRDefault="00651F2E" w:rsidP="008402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</w:t>
      </w:r>
      <w:r w:rsidR="00840235">
        <w:rPr>
          <w:rFonts w:ascii="Times New Roman" w:eastAsia="Times New Roman" w:hAnsi="Times New Roman" w:cs="Times New Roman"/>
          <w:b/>
          <w:sz w:val="24"/>
          <w:szCs w:val="24"/>
        </w:rPr>
        <w:t>программа «Реализация</w:t>
      </w: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полномочий администрации Трубчевского муниципального района на 2013-2017 годы»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2013-2017 годы» включает в себя следующие мероприятия: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-обеспечение проведения выборов и референдумов;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67138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67138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охране окружающей среды;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651F2E" w:rsidRPr="00671383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-взносы на  капитальный ремонт многоквартирных домов, находящихся в муниципальной собственности;</w:t>
      </w:r>
    </w:p>
    <w:p w:rsidR="00651F2E" w:rsidRPr="00840235" w:rsidRDefault="00651F2E" w:rsidP="0084023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осуществлению полномочий по решению вопросов местного значения сельских поселений в части организации водоснабжения поселения;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полномочий администрации Трубчевского муниципального района на 2013-2017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proofErr w:type="gramEnd"/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417"/>
        <w:gridCol w:w="1276"/>
        <w:gridCol w:w="1276"/>
        <w:gridCol w:w="1275"/>
        <w:gridCol w:w="1276"/>
        <w:gridCol w:w="1276"/>
      </w:tblGrid>
      <w:tr w:rsidR="00651F2E" w:rsidRPr="00651F2E" w:rsidTr="006F6B90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ind w:left="5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полномочий администрации Трубчевского муниципального района на 2013-2017 годы</w:t>
            </w:r>
          </w:p>
        </w:tc>
      </w:tr>
      <w:tr w:rsidR="00651F2E" w:rsidRPr="00651F2E" w:rsidTr="006F6B90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73" w:type="dxa"/>
            <w:gridSpan w:val="8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Подпрограмма,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финансового обеспечения</w:t>
            </w: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51F2E" w:rsidRDefault="006F6B90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 на реализацию 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2013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2014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2015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2016 </w:t>
            </w: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101 493 622,56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17 574 817,96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16 864 330,20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21 179 221,12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22 875 204,28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23 000 049,00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2 624 105,24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440 468,24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358 257,00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335 380,00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жилья работникам социально-культурной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2 813 300,00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развитию водохозяйственног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 комплекса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1 351 641,00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1 026 641,00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118 800,00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5 136 231,70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4 581 735,80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9 717 967,50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37 735,80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5 407 231,70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повышению безопасности дорожного движения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Мерприятия</w:t>
            </w:r>
            <w:proofErr w:type="spell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400 337,00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инвестированию объектов капитального строительства собственности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43 909 601,00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3 886 718,00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40 022 883,00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1 220 300,00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159 029 901,00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4 041 018,00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153 988 883,00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гидротехнического сооружения н.п. Плюсково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5 871 900,00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5 675 100,00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6 194 080,52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2 480 940,00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2 403 472,50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1 309 668,02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1 855 050,56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235 305,56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8 049 131,08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2 883 690,00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2 840 467,50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1 544 973,58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26 036 701,78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6 015 067,46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6 462 834,32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6 840 000,00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предоставлению социальной помощи инвалидам-спинальникам, </w:t>
            </w: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проживающим</w:t>
            </w:r>
            <w:proofErr w:type="gramEnd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Трубчевского района, в виде ежемесячных денежных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11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33 750 250,00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6 578 450,00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6 438 900,00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6 115 700,00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7 333 800,00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7 283 400,00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251 766,72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367 773,95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619 540,67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104 701,00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69 904,00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77 161,72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170 639,15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5 258 576,00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1 052 272,00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5 318 576,00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1 069 500,00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1 108 532,00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1 082 272,00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в сфере осуществления отдельных государственных полномочий по обеспечению сохранности жилых помещений,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закрепленных за детьми-сиротами и детьми, оставшимися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1 085 967,00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242 079,00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225 444,00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2121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28 315 928,00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10 546 550,00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6 189 975,00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2 670 525,00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9 936 575,00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5 413 375,00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1 780 350,00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38 252 503,00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13 289 400,00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11 603 350,00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7 121 400,00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4 450 875,00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1 787 478,00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рамках ДЦП "Социальное развитие села"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8 739 550,80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6 003 314,00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2 736 236,80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9 964 873,46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2 045 356,72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3 484 776,74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19 704 424,26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9 048 670,72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6 221 013,54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4 034 740,00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35 740 448,94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7 130 860,94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28 609 588,00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22 609 398,82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9 386 978,82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58 349 847,76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12 903 860,94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37 996 566,82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7 421 200,00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мероприятий федеральной целевой программы "Развитие водохозяйственного комплекса Российской Федерации в 2012-2020 гг."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3 218 100,00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3 608 100,00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31.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98 258,60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39 528,60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691 511,07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223 873,00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200 818,07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Всероссийской переписи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1 010 870,40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специализированно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й технике для предприятий ЖКХ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1 624 186,00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1 972 226,05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1 160 133,05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812 093,00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приобретению пожарного инвентаря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26 044,96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1 019 551,00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1 045 595,96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38 544,96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1 005 847,00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подготовке объектов ЖКХ к зиме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1 325 885,40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284 118,30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1 610 003,70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947 061,00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662 942,70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175 122 235,11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22 252 178,00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20 822 519,50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71 770 754,38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49 631 371,16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10 645 412,07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поступления </w:t>
            </w: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138 175 319,35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2 742 850,00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12 657 475,00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119 616 000,00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2 961 859,55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197 134,80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184 587 997,17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26 086 072,00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24 667 632,20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40 615 921,81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44 266 335,16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48 952 036,00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51F2E" w:rsidTr="006F6B90">
        <w:trPr>
          <w:trHeight w:val="49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497 885 551,63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51 081 100,00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58 147 626,70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232 002 676,19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96 859 565,87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59 794 582,87</w:t>
            </w:r>
          </w:p>
        </w:tc>
      </w:tr>
    </w:tbl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560"/>
        <w:gridCol w:w="1275"/>
        <w:gridCol w:w="1276"/>
        <w:gridCol w:w="1276"/>
        <w:gridCol w:w="1276"/>
        <w:gridCol w:w="1417"/>
      </w:tblGrid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40B7" w:rsidRDefault="008940B7" w:rsidP="0084023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bookmarkStart w:id="1" w:name="_Toc466555896"/>
          </w:p>
          <w:p w:rsidR="006F6B90" w:rsidRPr="006F6B90" w:rsidRDefault="006F6B90" w:rsidP="00894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 xml:space="preserve">Муниципальная программа «Развитие культуры Трубчевского муниципального района на </w:t>
            </w:r>
            <w:bookmarkEnd w:id="1"/>
            <w:r w:rsidRPr="006F6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</w:rPr>
              <w:t>2013-2017годы»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«Развитие культуры Трубчевского муниципального района на 2013-2017 годы» направлена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6F6B90" w:rsidRPr="006F6B90" w:rsidRDefault="006F6B90" w:rsidP="006F6B9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Задачами муниципальной программы являются: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-создание условий для участия граждан в культурной жизни;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-развитие инфраструктуры сферы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-реализация мер муниципальной поддержки работников культуры;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-обеспечение свободы творчества и прав граждан на участие в культурной жизни, на равный доступ к культурным ценностям;</w:t>
            </w:r>
          </w:p>
          <w:p w:rsidR="006F6B90" w:rsidRPr="006F6B90" w:rsidRDefault="006F6B90" w:rsidP="006F6B90">
            <w:pPr>
              <w:spacing w:after="0" w:line="24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-охрана и сохранение культурного и исторического наследия Трубчевского муниципального района.</w:t>
            </w:r>
          </w:p>
          <w:p w:rsidR="006F6B90" w:rsidRPr="006F6B90" w:rsidRDefault="006F6B90" w:rsidP="006F6B90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6F6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2013-2017</w:t>
            </w:r>
            <w:r w:rsidRPr="006F6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184"/>
        </w:trPr>
        <w:tc>
          <w:tcPr>
            <w:tcW w:w="11023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F6B90" w:rsidRPr="006F6B90" w:rsidTr="006F6B90">
        <w:trPr>
          <w:trHeight w:val="30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6F6B90" w:rsidRPr="006F6B90" w:rsidTr="006F6B90">
        <w:trPr>
          <w:trHeight w:val="25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</w:tr>
      <w:tr w:rsidR="006F6B90" w:rsidRPr="006F6B90" w:rsidTr="006F6B90">
        <w:trPr>
          <w:trHeight w:val="49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1 636 385,00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1 073 385,00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обеспечению пожарной безопасности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620 535,29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170 535,29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развития социально-культурных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497 555,00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поступления из федерального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108 200,00 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605 755,00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280 915,00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101 911 560,42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20 427 750,72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102 167 577,47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17 105 888,00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15 713 701,70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20 683 767,77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21 257 700,00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27 406 520,00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Передаваемые полномочия от городских и сельских поселений на содержание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18 717 889,81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8 049 075,81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9 201 814,00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1 467 000,00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45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916 935,00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72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123 706 370,52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18 549 273,00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29 110 361,82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30 559 514,00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29 323 520,00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0047A6">
        <w:trPr>
          <w:trHeight w:val="444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124 987 522,57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18 679 273,00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16 163 701,70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29 866 333,87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30 865 654,00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29 412 560,00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Трубчевской ДШИ и Белоберезковской ДМШ, приобретение оборудования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помощи  учреждениям  образования Трубчевской   ДШИ  и Белоберезковской 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79 126,63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районного </w:t>
            </w: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49 773 792,72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9 736 832,21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50 061 919,35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9 945 832,21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9 132 556,99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обеспечению устойчивого </w:t>
            </w:r>
            <w:proofErr w:type="gramStart"/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развития социально-культурных составляющих качества жизни населения Брянской области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705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813 126,63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449 953 792,72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9 916 832,21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9 053 430,36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50 766 919,35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10 413 332,21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9 370 056,99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10 311 874,26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10 658 151,89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10 013 504,00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1 730 061,63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626 500,00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316 626,63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499 955,00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197 940,00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89 040,00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364 217,05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256 017,05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173 660 163,24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28 466 105,21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25 217 132,06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39 422 236,08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41 217 665,89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39 337 024,00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6B90" w:rsidRPr="006F6B90" w:rsidTr="006F6B90">
        <w:trPr>
          <w:trHeight w:val="60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175 754 441,92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29 092 605,21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25 533 758,69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40 178 208,13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41 523 805,89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90" w:rsidRPr="006F6B90" w:rsidRDefault="006F6B90" w:rsidP="006F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B9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39 426 064,00</w:t>
            </w:r>
          </w:p>
        </w:tc>
      </w:tr>
    </w:tbl>
    <w:p w:rsidR="006F6B90" w:rsidRPr="006F6B90" w:rsidRDefault="006F6B90" w:rsidP="006F6B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B90" w:rsidRDefault="006F6B90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F2E" w:rsidRPr="00651F2E" w:rsidRDefault="00651F2E" w:rsidP="00651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2" w:name="_Toc466555897"/>
      <w:r w:rsidRPr="00651F2E">
        <w:rPr>
          <w:rFonts w:ascii="Times New Roman" w:eastAsia="Times New Roman" w:hAnsi="Times New Roman" w:cs="Times New Roman"/>
          <w:b/>
          <w:sz w:val="28"/>
          <w:szCs w:val="20"/>
        </w:rPr>
        <w:t xml:space="preserve">Муниципальная </w:t>
      </w:r>
      <w:bookmarkEnd w:id="2"/>
      <w:r w:rsidRPr="00651F2E">
        <w:rPr>
          <w:rFonts w:ascii="Times New Roman" w:eastAsia="Times New Roman" w:hAnsi="Times New Roman" w:cs="Times New Roman"/>
          <w:b/>
          <w:sz w:val="28"/>
          <w:szCs w:val="20"/>
        </w:rPr>
        <w:t>программа «Развитие образования Трубчевского муниципального района на 2013-2017 годы»</w:t>
      </w:r>
    </w:p>
    <w:p w:rsidR="00651F2E" w:rsidRPr="00651F2E" w:rsidRDefault="00651F2E" w:rsidP="00651F2E">
      <w:pPr>
        <w:spacing w:before="12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«Развитие образования Трубчевского муниципального района на 2013-2017годы») на:</w:t>
      </w:r>
      <w:proofErr w:type="gramEnd"/>
    </w:p>
    <w:p w:rsidR="00651F2E" w:rsidRP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651F2E" w:rsidRP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651F2E" w:rsidRP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Задачами муниципальной программы являются:</w:t>
      </w:r>
    </w:p>
    <w:p w:rsidR="00651F2E" w:rsidRP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муниципальной политики в сфере образования на территории Трубчевского муниципального района;</w:t>
      </w:r>
    </w:p>
    <w:p w:rsidR="00651F2E" w:rsidRP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доступности и качества предоставления дошкольного, общего образования, дополнительного образования детей;</w:t>
      </w:r>
    </w:p>
    <w:p w:rsidR="00651F2E" w:rsidRDefault="00651F2E" w:rsidP="00651F2E">
      <w:pPr>
        <w:numPr>
          <w:ilvl w:val="0"/>
          <w:numId w:val="32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доступности и качества предоставления образования в соответствии с  поставленными задачами.</w:t>
      </w:r>
    </w:p>
    <w:p w:rsidR="003F0FF0" w:rsidRPr="003F0FF0" w:rsidRDefault="003F0FF0" w:rsidP="003F0F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3F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3F0F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2013-2017</w:t>
      </w:r>
      <w:r w:rsidRPr="003F0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3F0FF0" w:rsidRPr="003F0FF0" w:rsidRDefault="003F0FF0" w:rsidP="003F0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1668"/>
        <w:gridCol w:w="1349"/>
        <w:gridCol w:w="1289"/>
        <w:gridCol w:w="1252"/>
        <w:gridCol w:w="1252"/>
        <w:gridCol w:w="1236"/>
        <w:gridCol w:w="1258"/>
        <w:gridCol w:w="1436"/>
      </w:tblGrid>
      <w:tr w:rsidR="003F0FF0" w:rsidRPr="003F0FF0" w:rsidTr="00416EC3">
        <w:trPr>
          <w:trHeight w:val="225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77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Источник</w:t>
            </w: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финансового обеспечения</w:t>
            </w:r>
          </w:p>
        </w:tc>
        <w:tc>
          <w:tcPr>
            <w:tcW w:w="8623" w:type="dxa"/>
            <w:gridSpan w:val="6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3F0FF0" w:rsidRPr="003F0FF0" w:rsidTr="00416EC3">
        <w:trPr>
          <w:trHeight w:val="225"/>
        </w:trPr>
        <w:tc>
          <w:tcPr>
            <w:tcW w:w="396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4 940 755,00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235 125,00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3 787 104,00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918 526,00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3 800 000,00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2 800 000,00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15 658 231,20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4 520 361,20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517 457,00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2 873 376,00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4 794 197,00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2 952 840,00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371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24 398 986,20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4 755 486,20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7 104 561,00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4 791 902,00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4 794 197,00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2 952 840,00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330 308,00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330 308,00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2 177 760,00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242 760,00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1 835 000,00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375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2 508 068,00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573 068,00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1 835 000,00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3 398 154,28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421 000,77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564 622,00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691 931,51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765 600,00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251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3 398 154,28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421 000,77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564 622,00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691 931,51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765 600,00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проведению спортивных </w:t>
            </w: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соревнований среди обучающихся и воспитанников, поддержка талантливой молодежи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765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484 033,13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100 333,13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124 700,00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325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484 033,13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100 333,13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124 700,00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3 696 584,24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4 270,00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236 171,00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1 083 543,24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1 103 600,00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343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3 696 584,24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4 270,00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236 171,00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1 083 543,24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1 103 600,00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762 390 312,54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122 876 295,29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170 571 164,25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159 149 116,00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155 297 825,00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154 495 912,00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1 724 186,00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1 724 186,00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386 747 643,53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119 375 103,01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65 210 561,30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67 049 965,28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66 445 406,94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68 666 607,00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13 310 000,00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13 310 000,00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1 164 172 142,07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243 975 584,30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235 781 725,55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226 199 081,28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235 053 231,94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223 162 519,00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организации </w:t>
            </w:r>
            <w:proofErr w:type="gramStart"/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8 113 184,82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1 606 752,44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1 866 870,36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1 793 562,02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1 837 000,00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C60D6A">
        <w:trPr>
          <w:trHeight w:val="293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8 113 184,82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1 606 752,44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1 866 870,36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1 793 562,02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1 837 000,00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1 009 000,00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модернизации системы общего образования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1 852 000,00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1 852 000,00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97 557,00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97 557,00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1 949 557,00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1 949 557,00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организации временного трудоустройства несовершеннолетних </w:t>
            </w: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граждан Трубчевского района в возрасте  от 14 до 18 лет.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поступления из федерального </w:t>
            </w: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72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183 553,11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93 553,11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183 553,11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93 553,11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оздоровлению детей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4 241 450,00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1 411 200,00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739 550,00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686 700,00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702 000,00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702 000,00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1 268 356,00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355 092,00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302 148,00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305 558,00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305 558,00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140 400,00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140 400,00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5 650 206,00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1 411 200,00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1 094 642,00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988 848,00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1 147 958,00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1 007 558,00</w:t>
            </w:r>
          </w:p>
        </w:tc>
      </w:tr>
      <w:tr w:rsidR="003F0FF0" w:rsidRPr="003F0FF0" w:rsidTr="00416EC3">
        <w:trPr>
          <w:trHeight w:val="465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содействия занятости населения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210 643,50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210 643,50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210 643,50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210 643,50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3 328 023,00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3 257 723,00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70 300,00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35 320,00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13 470,00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21 850,00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3 463 343,00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3 271 193,00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121 850,00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70 300,00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молодежной политике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84 786,50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55 003,50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29 783,00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84 786,50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55 003,50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29 783,00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 w:val="restart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775 441 492,04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127 990 986,79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175 097 818,25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161 084 650,00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156 070 125,00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155 197 912,00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7 476 186,00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3 576 186,00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2 900 000,00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421 995 143,81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126 312 384,16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68 957 106,66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74 262 286,05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75 825 161,94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76 638 205,00</w:t>
            </w:r>
          </w:p>
        </w:tc>
      </w:tr>
      <w:tr w:rsidR="003F0FF0" w:rsidRPr="003F0FF0" w:rsidTr="00416EC3">
        <w:trPr>
          <w:trHeight w:val="6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13450400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13450400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3F0FF0" w:rsidRPr="003F0FF0" w:rsidTr="00416EC3">
        <w:trPr>
          <w:trHeight w:val="300"/>
        </w:trPr>
        <w:tc>
          <w:tcPr>
            <w:tcW w:w="396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1 218 363 221,85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257 879 556,95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246 954 924,91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236 346 936,05</w:t>
            </w:r>
          </w:p>
        </w:tc>
        <w:tc>
          <w:tcPr>
            <w:tcW w:w="1370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245 345 686,94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3F0FF0" w:rsidRPr="003F0FF0" w:rsidRDefault="003F0FF0" w:rsidP="003F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0FF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231 836 117,00</w:t>
            </w:r>
          </w:p>
        </w:tc>
      </w:tr>
    </w:tbl>
    <w:p w:rsidR="006F6B90" w:rsidRDefault="006F6B90" w:rsidP="006F6B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B90" w:rsidRDefault="006F6B90" w:rsidP="006F6B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F2E" w:rsidRPr="00651F2E" w:rsidRDefault="00651F2E" w:rsidP="00651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r w:rsidRPr="00651F2E">
        <w:rPr>
          <w:rFonts w:ascii="Times New Roman" w:eastAsia="Times New Roman" w:hAnsi="Times New Roman" w:cs="Times New Roman"/>
          <w:b/>
          <w:sz w:val="28"/>
          <w:szCs w:val="20"/>
        </w:rPr>
        <w:t>Муниципальная программа «Управление муниципальными финансами</w:t>
      </w:r>
    </w:p>
    <w:p w:rsidR="00651F2E" w:rsidRPr="00651F2E" w:rsidRDefault="00651F2E" w:rsidP="00651F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F2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Pr="00651F2E">
        <w:rPr>
          <w:rFonts w:ascii="Times New Roman" w:eastAsia="Times New Roman" w:hAnsi="Times New Roman" w:cs="Times New Roman"/>
          <w:b/>
          <w:sz w:val="28"/>
          <w:szCs w:val="28"/>
        </w:rPr>
        <w:t>Трубчевского муниципального района на 2013-2017годы»</w:t>
      </w:r>
    </w:p>
    <w:p w:rsidR="00651F2E" w:rsidRPr="00651F2E" w:rsidRDefault="00651F2E" w:rsidP="00651F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F2E" w:rsidRPr="00651F2E" w:rsidRDefault="00651F2E" w:rsidP="00651F2E">
      <w:pPr>
        <w:keepNext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51F2E">
        <w:rPr>
          <w:rFonts w:ascii="Garamond" w:eastAsia="Times New Roman" w:hAnsi="Garamond" w:cs="Times New Roman"/>
          <w:b/>
          <w:sz w:val="26"/>
          <w:szCs w:val="26"/>
        </w:rPr>
        <w:t xml:space="preserve">Муниципальная программа  </w:t>
      </w:r>
      <w:r w:rsidRPr="00651F2E">
        <w:rPr>
          <w:rFonts w:ascii="Garamond" w:eastAsia="Times New Roman" w:hAnsi="Garamond" w:cs="Times New Roman"/>
          <w:sz w:val="26"/>
          <w:szCs w:val="26"/>
        </w:rPr>
        <w:t>«</w:t>
      </w:r>
      <w:r w:rsidRPr="00651F2E">
        <w:rPr>
          <w:rFonts w:ascii="Times New Roman" w:eastAsia="Times New Roman" w:hAnsi="Times New Roman" w:cs="Times New Roman"/>
          <w:sz w:val="26"/>
          <w:szCs w:val="26"/>
        </w:rPr>
        <w:t>Управление муниципальными финансами</w:t>
      </w:r>
    </w:p>
    <w:p w:rsidR="00651F2E" w:rsidRPr="00651F2E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</w:rPr>
        <w:t xml:space="preserve"> Трубчевского муниципального района на 2013-2017годы»</w:t>
      </w: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направлена</w:t>
      </w:r>
      <w:proofErr w:type="gramEnd"/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на:     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651F2E" w:rsidRPr="00651F2E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Задачами муниципальной программы являются: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мероприятий, направленных на сбалансированное управление расходами бюджета района; 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внедрение современных методов и технологий управления муниципальными финансами;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прозрачности бюджетной системы Трубчевского муниципального района;</w:t>
      </w:r>
    </w:p>
    <w:p w:rsidR="00651F2E" w:rsidRPr="00651F2E" w:rsidRDefault="00651F2E" w:rsidP="00651F2E">
      <w:pPr>
        <w:numPr>
          <w:ilvl w:val="0"/>
          <w:numId w:val="33"/>
        </w:num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выравнивание бюджетной обеспеченности муниципальных образований и поддержка мер </w:t>
      </w:r>
      <w:proofErr w:type="gramStart"/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651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вопросов местного значения.</w:t>
      </w: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 на 2013-2017</w:t>
      </w:r>
      <w:r w:rsidRPr="00651F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proofErr w:type="gramEnd"/>
    </w:p>
    <w:p w:rsidR="00651F2E" w:rsidRPr="00651F2E" w:rsidRDefault="00651F2E" w:rsidP="00651F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83"/>
        <w:gridCol w:w="709"/>
        <w:gridCol w:w="709"/>
        <w:gridCol w:w="851"/>
        <w:gridCol w:w="236"/>
        <w:gridCol w:w="189"/>
        <w:gridCol w:w="809"/>
        <w:gridCol w:w="750"/>
        <w:gridCol w:w="674"/>
        <w:gridCol w:w="602"/>
        <w:gridCol w:w="679"/>
        <w:gridCol w:w="738"/>
        <w:gridCol w:w="131"/>
        <w:gridCol w:w="1145"/>
        <w:gridCol w:w="839"/>
        <w:gridCol w:w="153"/>
        <w:gridCol w:w="83"/>
        <w:gridCol w:w="59"/>
      </w:tblGrid>
      <w:tr w:rsidR="00651F2E" w:rsidRPr="00651F2E" w:rsidTr="003F0FF0">
        <w:trPr>
          <w:gridAfter w:val="2"/>
          <w:wAfter w:w="142" w:type="dxa"/>
          <w:trHeight w:val="457"/>
        </w:trPr>
        <w:tc>
          <w:tcPr>
            <w:tcW w:w="111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Трубчевского муниципального района </w:t>
            </w:r>
          </w:p>
        </w:tc>
      </w:tr>
      <w:tr w:rsidR="00651F2E" w:rsidRPr="00651F2E" w:rsidTr="003F0FF0">
        <w:trPr>
          <w:gridAfter w:val="2"/>
          <w:wAfter w:w="142" w:type="dxa"/>
          <w:trHeight w:val="223"/>
        </w:trPr>
        <w:tc>
          <w:tcPr>
            <w:tcW w:w="111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2013-2017 годы»</w:t>
            </w:r>
          </w:p>
        </w:tc>
      </w:tr>
      <w:tr w:rsidR="00651F2E" w:rsidRPr="00651F2E" w:rsidTr="003F0FF0">
        <w:trPr>
          <w:gridAfter w:val="1"/>
          <w:wAfter w:w="59" w:type="dxa"/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F2E" w:rsidRPr="00651F2E" w:rsidTr="003F0FF0">
        <w:trPr>
          <w:trHeight w:val="375"/>
        </w:trPr>
        <w:tc>
          <w:tcPr>
            <w:tcW w:w="198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93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средств на реализацию</w:t>
            </w:r>
          </w:p>
        </w:tc>
      </w:tr>
      <w:tr w:rsidR="003F0FF0" w:rsidRPr="00651F2E" w:rsidTr="003F0FF0">
        <w:trPr>
          <w:trHeight w:val="660"/>
        </w:trPr>
        <w:tc>
          <w:tcPr>
            <w:tcW w:w="198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3F0FF0" w:rsidRPr="00651F2E" w:rsidTr="003F0FF0">
        <w:trPr>
          <w:trHeight w:val="735"/>
        </w:trPr>
        <w:tc>
          <w:tcPr>
            <w:tcW w:w="198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3F0FF0">
            <w:pPr>
              <w:tabs>
                <w:tab w:val="center" w:pos="885"/>
              </w:tabs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99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72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25 372 935,33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5 295 580,00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4 712 252,09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5 002 603,24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5 590 700,00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4 771 800,00</w:t>
            </w:r>
          </w:p>
        </w:tc>
      </w:tr>
      <w:tr w:rsidR="003F0FF0" w:rsidRPr="00651F2E" w:rsidTr="003F0FF0">
        <w:trPr>
          <w:trHeight w:val="46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73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25 372 935,33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5 295 580,00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4 712 252,09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5 002 603,24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5 590 700,00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4 771 800,00</w:t>
            </w:r>
          </w:p>
        </w:tc>
      </w:tr>
      <w:tr w:rsidR="003F0FF0" w:rsidRPr="00651F2E" w:rsidTr="003F0FF0">
        <w:trPr>
          <w:trHeight w:val="690"/>
        </w:trPr>
        <w:tc>
          <w:tcPr>
            <w:tcW w:w="198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96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75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1 709 437,77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421 505,77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348 012,00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273 820,00</w:t>
            </w:r>
          </w:p>
        </w:tc>
      </w:tr>
      <w:tr w:rsidR="003F0FF0" w:rsidRPr="00651F2E" w:rsidTr="003F0FF0">
        <w:trPr>
          <w:trHeight w:val="51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34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1 709 437,77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421 505,77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348 012,00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273 820,00</w:t>
            </w:r>
          </w:p>
        </w:tc>
      </w:tr>
      <w:tr w:rsidR="003F0FF0" w:rsidRPr="00651F2E" w:rsidTr="003F0FF0">
        <w:trPr>
          <w:trHeight w:val="735"/>
        </w:trPr>
        <w:tc>
          <w:tcPr>
            <w:tcW w:w="198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121 959 113,00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35 186 225,00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25 321 490,00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28 553 815,00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31 536 183,00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1 361 400,00</w:t>
            </w:r>
          </w:p>
        </w:tc>
      </w:tr>
      <w:tr w:rsidR="003F0FF0" w:rsidRPr="00651F2E" w:rsidTr="003F0FF0">
        <w:trPr>
          <w:trHeight w:val="99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4 790 482,00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736 837,00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1 432 763,00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886 063,00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875 585,00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859 234,00</w:t>
            </w:r>
          </w:p>
        </w:tc>
      </w:tr>
      <w:tr w:rsidR="003F0FF0" w:rsidRPr="00651F2E" w:rsidTr="003F0FF0">
        <w:trPr>
          <w:trHeight w:val="73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12 262 641,00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56 637,00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58 388,00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12 147 616,00</w:t>
            </w:r>
          </w:p>
        </w:tc>
      </w:tr>
      <w:tr w:rsidR="003F0FF0" w:rsidRPr="00651F2E" w:rsidTr="003F0FF0">
        <w:trPr>
          <w:trHeight w:val="49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40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139 012 236,00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35 923 062,00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26 754 253,00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29 496 515,00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32 470 156,00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14 368 250,00</w:t>
            </w:r>
          </w:p>
        </w:tc>
      </w:tr>
      <w:tr w:rsidR="003F0FF0" w:rsidRPr="00651F2E" w:rsidTr="003F0FF0">
        <w:trPr>
          <w:trHeight w:val="705"/>
        </w:trPr>
        <w:tc>
          <w:tcPr>
            <w:tcW w:w="198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мероприятий: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121 959 113,00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35 186 225,00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25 321 490,00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28 553 815,00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31 536 183,00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1 361 400,00</w:t>
            </w:r>
          </w:p>
        </w:tc>
      </w:tr>
      <w:tr w:rsidR="003F0FF0" w:rsidRPr="00651F2E" w:rsidTr="003F0FF0">
        <w:trPr>
          <w:trHeight w:val="96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4 790 482,00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736 837,00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1 432 763,00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886 063,00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875 585,00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859 234,00</w:t>
            </w:r>
          </w:p>
        </w:tc>
      </w:tr>
      <w:tr w:rsidR="003F0FF0" w:rsidRPr="00651F2E" w:rsidTr="003F0FF0">
        <w:trPr>
          <w:trHeight w:val="73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39 345 014,00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5 361 680,00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5 312 252,09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5 480 746,01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5 997 100,00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17 193 236,00</w:t>
            </w:r>
          </w:p>
        </w:tc>
      </w:tr>
      <w:tr w:rsidR="003F0FF0" w:rsidRPr="00651F2E" w:rsidTr="003F0FF0">
        <w:trPr>
          <w:trHeight w:val="510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F0FF0" w:rsidRPr="00651F2E" w:rsidTr="003F0FF0">
        <w:trPr>
          <w:trHeight w:val="315"/>
        </w:trPr>
        <w:tc>
          <w:tcPr>
            <w:tcW w:w="198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166 094 609,10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41 284 742,00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32 066 505,09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34 920 624,01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38 220 010,00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1F2E" w:rsidRPr="00651F2E" w:rsidRDefault="00651F2E" w:rsidP="0065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51F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19 413 870,00</w:t>
            </w:r>
          </w:p>
        </w:tc>
      </w:tr>
    </w:tbl>
    <w:p w:rsidR="00651F2E" w:rsidRPr="00651F2E" w:rsidRDefault="00651F2E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F2E" w:rsidRPr="00651F2E" w:rsidRDefault="00651F2E" w:rsidP="00651F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F2E" w:rsidRPr="00651F2E" w:rsidRDefault="00651F2E" w:rsidP="00651F2E">
      <w:pPr>
        <w:keepNext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51F2E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651F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"Развитие  физической культуры и спорта в Трубчевском муниципальном районе на 2013- 2017 годы " направлена </w:t>
      </w:r>
      <w:r w:rsidRPr="00651F2E">
        <w:rPr>
          <w:rFonts w:ascii="Times New Roman" w:eastAsia="Times New Roman" w:hAnsi="Times New Roman" w:cs="Times New Roman"/>
          <w:sz w:val="24"/>
          <w:szCs w:val="24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651F2E" w:rsidRPr="00651F2E" w:rsidRDefault="00651F2E" w:rsidP="00651F2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Задачами муниципальной программы являются: </w:t>
      </w:r>
    </w:p>
    <w:p w:rsidR="00651F2E" w:rsidRPr="00651F2E" w:rsidRDefault="00651F2E" w:rsidP="00651F2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единой муниципальной политики в сфере физической культуры и спорта на Трубчевского муниципального района;</w:t>
      </w:r>
    </w:p>
    <w:p w:rsidR="00651F2E" w:rsidRPr="00651F2E" w:rsidRDefault="00651F2E" w:rsidP="00651F2E">
      <w:pPr>
        <w:numPr>
          <w:ilvl w:val="0"/>
          <w:numId w:val="35"/>
        </w:numPr>
        <w:spacing w:after="0" w:line="240" w:lineRule="auto"/>
        <w:ind w:left="851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массового и профессионального спорта;</w:t>
      </w:r>
    </w:p>
    <w:p w:rsidR="00651F2E" w:rsidRPr="00651F2E" w:rsidRDefault="00651F2E" w:rsidP="00651F2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F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инфраструктуры сферы физической культуры и спорта.</w:t>
      </w:r>
    </w:p>
    <w:p w:rsidR="00651F2E" w:rsidRPr="00651F2E" w:rsidRDefault="00651F2E" w:rsidP="00651F2E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383" w:rsidRPr="00671383" w:rsidRDefault="00671383" w:rsidP="006713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7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7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2013-2017</w:t>
      </w:r>
      <w:r w:rsidRPr="0067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="00732726"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LINK Excel.Sheet.8 "D:\\Мои документы\\Бюджет 2017 года\\Муниципальные программы\\Физическая культура\\Бюджет 2017\\план мер-тий физкультура.xls" Лист1!R1C1:R31C11 \a \f 4 \h  \* MERGEFORMAT </w:instrText>
      </w:r>
      <w:r w:rsidR="00732726"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End"/>
    </w:p>
    <w:p w:rsidR="00671383" w:rsidRPr="00671383" w:rsidRDefault="00732726" w:rsidP="00671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tbl>
      <w:tblPr>
        <w:tblW w:w="10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447"/>
        <w:gridCol w:w="1385"/>
        <w:gridCol w:w="1226"/>
        <w:gridCol w:w="992"/>
        <w:gridCol w:w="1134"/>
        <w:gridCol w:w="1276"/>
        <w:gridCol w:w="1275"/>
        <w:gridCol w:w="1301"/>
      </w:tblGrid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385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Источник </w:t>
            </w:r>
            <w:proofErr w:type="spellStart"/>
            <w:proofErr w:type="gramStart"/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финансиро-вания</w:t>
            </w:r>
            <w:proofErr w:type="spellEnd"/>
            <w:proofErr w:type="gramEnd"/>
          </w:p>
        </w:tc>
        <w:tc>
          <w:tcPr>
            <w:tcW w:w="7204" w:type="dxa"/>
            <w:gridSpan w:val="6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Объемы финансирования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78" w:type="dxa"/>
            <w:gridSpan w:val="5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2013 год, рублей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2014 год, рублей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2015 год, рублей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2016 год, рублей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2017 год, рублей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проведению спортивных </w:t>
            </w: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мероприятий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15 508 605,96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15 508 605,96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38 475,00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38 475,00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724 208,84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152 524,00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146 684,84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16 271 289,80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152 524,00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146 684,84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15 687 080,96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физкультурно-спортивного клуба "Трубчевский"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1 482 000,00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217 000,00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1 482 000,00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217 000,00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90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35 468 835,34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3 710 363,60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9 730 732,02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10 457 380,72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11 570 359,00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35 468 835,34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3 710 363,60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9 730 732,02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10 457 380,72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11 570 359,00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физкультурно-оздоровительного комплекса с бассейном без зрительских трибун в г. Трубчевск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 w:val="restart"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  <w:vMerge w:val="restart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15 508 605,96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15 508 605,96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38 475,00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38 475,00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37 675 044,18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552 524,00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4 010 363,60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10 277 416,86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10 814 380,72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12 020 359,00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250 000 000,00</w:t>
            </w:r>
          </w:p>
        </w:tc>
      </w:tr>
      <w:tr w:rsidR="00671383" w:rsidRPr="00671383" w:rsidTr="00416EC3">
        <w:trPr>
          <w:trHeight w:val="60"/>
        </w:trPr>
        <w:tc>
          <w:tcPr>
            <w:tcW w:w="445" w:type="dxa"/>
            <w:vMerge/>
            <w:shd w:val="clear" w:color="auto" w:fill="auto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303 222 125,14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552 524,00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4 010 363,60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10 277 416,86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26 361 461,68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1383" w:rsidRPr="00671383" w:rsidRDefault="00671383" w:rsidP="0067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7138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262 020 359,00</w:t>
            </w:r>
          </w:p>
        </w:tc>
      </w:tr>
    </w:tbl>
    <w:p w:rsidR="004D6481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671383" w:rsidRDefault="0067138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671383">
        <w:rPr>
          <w:rFonts w:ascii="Times New Roman" w:eastAsia="Times New Roman" w:hAnsi="Times New Roman" w:cs="Times New Roman"/>
          <w:sz w:val="24"/>
          <w:szCs w:val="24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2013 - 2017 годы» включает в себя два мероприятия: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деятельности единых диспетчерских служб;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1.Мероприятия по обеспечению деятельности единых диспетчерских служб</w:t>
      </w:r>
      <w:r w:rsidRPr="0067138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138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Данное мероприятие включает в себя расходы на функционирование деятельности единой диспетчерской службы, а именно: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-выплата заработной платы с начислениями в сумме 859 320,00 рублей;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-оплата услуг связи в сумме 1 000,00 рублей;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lastRenderedPageBreak/>
        <w:t>-оплата энергоресурсов в сумме 18 000,00 рублей;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-оплата прочих договорных обязательств в сумме 49 000,00 рублей.</w:t>
      </w:r>
    </w:p>
    <w:p w:rsidR="00671383" w:rsidRPr="00671383" w:rsidRDefault="00671383" w:rsidP="00671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2.Мероприятия по содействию в предупреждении ликвидации последствий чрезвычайных ситуаций и обеспечении мер.</w:t>
      </w:r>
    </w:p>
    <w:p w:rsidR="00671383" w:rsidRPr="00671383" w:rsidRDefault="00671383" w:rsidP="0067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sz w:val="24"/>
          <w:szCs w:val="24"/>
        </w:rPr>
        <w:t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районом.</w:t>
      </w:r>
    </w:p>
    <w:p w:rsidR="00671383" w:rsidRPr="00671383" w:rsidRDefault="00671383" w:rsidP="00671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1383" w:rsidRPr="00671383" w:rsidRDefault="00671383" w:rsidP="00671383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713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713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1383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2013-2017 годы»</w:t>
      </w:r>
    </w:p>
    <w:tbl>
      <w:tblPr>
        <w:tblW w:w="5186" w:type="pct"/>
        <w:tblCellSpacing w:w="5" w:type="nil"/>
        <w:tblInd w:w="-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8"/>
        <w:gridCol w:w="1680"/>
        <w:gridCol w:w="1823"/>
        <w:gridCol w:w="1400"/>
        <w:gridCol w:w="1398"/>
        <w:gridCol w:w="1260"/>
        <w:gridCol w:w="1400"/>
        <w:gridCol w:w="1118"/>
        <w:gridCol w:w="980"/>
      </w:tblGrid>
      <w:tr w:rsidR="00671383" w:rsidRPr="00671383" w:rsidTr="00025D8C">
        <w:trPr>
          <w:cantSplit/>
          <w:tblCellSpacing w:w="5" w:type="nil"/>
        </w:trPr>
        <w:tc>
          <w:tcPr>
            <w:tcW w:w="182" w:type="pct"/>
            <w:vMerge w:val="restart"/>
            <w:vAlign w:val="center"/>
          </w:tcPr>
          <w:p w:rsidR="00671383" w:rsidRPr="00671383" w:rsidRDefault="00671383" w:rsidP="00025D8C">
            <w:pPr>
              <w:widowControl w:val="0"/>
              <w:tabs>
                <w:tab w:val="left" w:pos="634"/>
              </w:tabs>
              <w:autoSpaceDE w:val="0"/>
              <w:autoSpaceDN w:val="0"/>
              <w:adjustRightInd w:val="0"/>
              <w:spacing w:after="0" w:line="252" w:lineRule="auto"/>
              <w:ind w:left="2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732" w:type="pct"/>
            <w:vMerge w:val="restar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794" w:type="pct"/>
            <w:vMerge w:val="restar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3292" w:type="pct"/>
            <w:gridSpan w:val="6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025D8C" w:rsidRPr="00671383" w:rsidTr="007379AC">
        <w:trPr>
          <w:cantSplit/>
          <w:trHeight w:val="458"/>
          <w:tblCellSpacing w:w="5" w:type="nil"/>
        </w:trPr>
        <w:tc>
          <w:tcPr>
            <w:tcW w:w="18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2013 год, рублей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2014 год, рублей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2015 год,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2016 год,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2017 год,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025D8C" w:rsidRPr="00671383" w:rsidTr="00025D8C">
        <w:trPr>
          <w:cantSplit/>
          <w:trHeight w:val="55"/>
          <w:tblCellSpacing w:w="5" w:type="nil"/>
        </w:trPr>
        <w:tc>
          <w:tcPr>
            <w:tcW w:w="182" w:type="pct"/>
            <w:vMerge w:val="restart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32" w:type="pct"/>
            <w:vMerge w:val="restar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4 033 595,00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604 175,00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743 500,00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823 600,00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935 000,00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927 320,00</w:t>
            </w: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rHeight w:val="302"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4 033 595,00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604 175,00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743 500,00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823 600,00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935 000,00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927 320,00</w:t>
            </w: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 w:val="restart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732" w:type="pct"/>
            <w:vMerge w:val="restar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средства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областного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бюджета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26 716 257,87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5 670 225,87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4 691 650,00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5 118 600,00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5 586 800,00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5 649 000,00</w:t>
            </w: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rHeight w:val="55"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Итого: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26 716 275,87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5 670 225,87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4 691 650,00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5 118 600,00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5 586 800,00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5 649 000,00</w:t>
            </w:r>
          </w:p>
        </w:tc>
      </w:tr>
      <w:tr w:rsidR="00025D8C" w:rsidRPr="00671383" w:rsidTr="00025D8C">
        <w:trPr>
          <w:cantSplit/>
          <w:trHeight w:val="55"/>
          <w:tblCellSpacing w:w="5" w:type="nil"/>
        </w:trPr>
        <w:tc>
          <w:tcPr>
            <w:tcW w:w="182" w:type="pct"/>
            <w:vMerge w:val="restart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 w:val="restart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областного </w:t>
            </w:r>
          </w:p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бюджета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rHeight w:val="55"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поступления из федерального бюджета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местных бюджетов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30 749 870,87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6 274 400,87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5 435 150,00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5 942 200,00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6 521 800,00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6 576 320,00</w:t>
            </w:r>
          </w:p>
        </w:tc>
      </w:tr>
      <w:tr w:rsidR="00025D8C" w:rsidRPr="00671383" w:rsidTr="00025D8C">
        <w:trPr>
          <w:cantSplit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25D8C" w:rsidRPr="00671383" w:rsidTr="00025D8C">
        <w:trPr>
          <w:cantSplit/>
          <w:trHeight w:val="402"/>
          <w:tblCellSpacing w:w="5" w:type="nil"/>
        </w:trPr>
        <w:tc>
          <w:tcPr>
            <w:tcW w:w="18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2" w:type="pct"/>
            <w:vMerge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71383" w:rsidRPr="00671383" w:rsidRDefault="00671383" w:rsidP="0067138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Итого: 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30 749 870,87</w:t>
            </w:r>
          </w:p>
        </w:tc>
        <w:tc>
          <w:tcPr>
            <w:tcW w:w="60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6 274 400,87</w:t>
            </w:r>
          </w:p>
        </w:tc>
        <w:tc>
          <w:tcPr>
            <w:tcW w:w="549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5 435 150,00</w:t>
            </w:r>
          </w:p>
        </w:tc>
        <w:tc>
          <w:tcPr>
            <w:tcW w:w="610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5 942 200,00</w:t>
            </w:r>
          </w:p>
        </w:tc>
        <w:tc>
          <w:tcPr>
            <w:tcW w:w="48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6 521 800,00</w:t>
            </w:r>
          </w:p>
        </w:tc>
        <w:tc>
          <w:tcPr>
            <w:tcW w:w="427" w:type="pct"/>
            <w:vAlign w:val="center"/>
          </w:tcPr>
          <w:p w:rsidR="00671383" w:rsidRPr="00671383" w:rsidRDefault="00671383" w:rsidP="00025D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71383">
              <w:rPr>
                <w:rFonts w:ascii="Times New Roman" w:eastAsia="Calibri" w:hAnsi="Times New Roman" w:cs="Times New Roman"/>
                <w:sz w:val="16"/>
                <w:szCs w:val="16"/>
              </w:rPr>
              <w:t>6 576 320,00</w:t>
            </w:r>
          </w:p>
        </w:tc>
      </w:tr>
    </w:tbl>
    <w:p w:rsidR="00671383" w:rsidRDefault="0067138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671383" w:rsidRDefault="0067138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</w:t>
      </w:r>
      <w:r w:rsidR="00AF6A9F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9F4E3F">
        <w:rPr>
          <w:rFonts w:ascii="Times New Roman" w:eastAsia="Garamond+FPEF" w:hAnsi="Times New Roman" w:cs="Times New Roman"/>
          <w:b/>
          <w:sz w:val="24"/>
          <w:szCs w:val="24"/>
        </w:rPr>
        <w:t>. Реализация «майских» указов Президента России в части повышения оплаты труда</w:t>
      </w:r>
    </w:p>
    <w:p w:rsidR="00530BE2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 597 «О мер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оприятиях по реализации государ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ственной социальной политики» предусмотрено повышение </w:t>
      </w:r>
      <w:proofErr w:type="gramStart"/>
      <w:r w:rsidRPr="009F4E3F">
        <w:rPr>
          <w:rFonts w:ascii="Times New Roman" w:eastAsia="Garamond+FPEF" w:hAnsi="Times New Roman" w:cs="Times New Roman"/>
          <w:sz w:val="24"/>
          <w:szCs w:val="24"/>
        </w:rPr>
        <w:t>опла</w:t>
      </w:r>
      <w:r w:rsidR="00530BE2">
        <w:rPr>
          <w:rFonts w:ascii="Times New Roman" w:eastAsia="Garamond+FPEF" w:hAnsi="Times New Roman" w:cs="Times New Roman"/>
          <w:sz w:val="24"/>
          <w:szCs w:val="24"/>
        </w:rPr>
        <w:t>ты труда отдельных категорий ра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>ботников бюджетной сферы</w:t>
      </w:r>
      <w:proofErr w:type="gramEnd"/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до следующих величин: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педагогических работников образовательных учреждений общего образования – до </w:t>
      </w:r>
      <w:proofErr w:type="gramStart"/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средней</w:t>
      </w:r>
      <w:proofErr w:type="gramEnd"/>
    </w:p>
    <w:p w:rsidR="009F4E3F" w:rsidRPr="009F4E3F" w:rsidRDefault="009F4E3F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9F4E3F">
        <w:rPr>
          <w:rFonts w:ascii="Times New Roman" w:eastAsia="Garamond+FPEF" w:hAnsi="Times New Roman" w:cs="Times New Roman"/>
          <w:sz w:val="24"/>
          <w:szCs w:val="24"/>
        </w:rPr>
        <w:t>заработной платы в регионе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 xml:space="preserve"> (к 2018</w:t>
      </w:r>
      <w:r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педагогических работников дошкольных образовательн</w:t>
      </w:r>
      <w:r>
        <w:rPr>
          <w:rFonts w:ascii="Times New Roman" w:eastAsia="Garamond+FPEF" w:hAnsi="Times New Roman" w:cs="Times New Roman"/>
          <w:sz w:val="24"/>
          <w:szCs w:val="24"/>
        </w:rPr>
        <w:t>ых учреждений – до средней зара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ботной платы в сфере обще</w:t>
      </w:r>
      <w:r w:rsidR="00BA3E17">
        <w:rPr>
          <w:rFonts w:ascii="Times New Roman" w:eastAsia="Garamond+FPEF" w:hAnsi="Times New Roman" w:cs="Times New Roman"/>
          <w:sz w:val="24"/>
          <w:szCs w:val="24"/>
        </w:rPr>
        <w:t>го образования в регионе (к 2018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 xml:space="preserve"> году);</w:t>
      </w:r>
    </w:p>
    <w:p w:rsidR="009F4E3F" w:rsidRPr="009F4E3F" w:rsidRDefault="00530BE2" w:rsidP="009F4E3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работников учреждений ку</w:t>
      </w:r>
      <w:r>
        <w:rPr>
          <w:rFonts w:ascii="Times New Roman" w:eastAsia="Garamond+FPEF" w:hAnsi="Times New Roman" w:cs="Times New Roman"/>
          <w:sz w:val="24"/>
          <w:szCs w:val="24"/>
        </w:rPr>
        <w:t>льтуры – до средней заработ</w:t>
      </w:r>
      <w:r w:rsidR="009F4E3F" w:rsidRPr="009F4E3F">
        <w:rPr>
          <w:rFonts w:ascii="Times New Roman" w:eastAsia="Garamond+FPEF" w:hAnsi="Times New Roman" w:cs="Times New Roman"/>
          <w:sz w:val="24"/>
          <w:szCs w:val="24"/>
        </w:rPr>
        <w:t>ной платы в регионе (к 2018 году);</w:t>
      </w:r>
    </w:p>
    <w:p w:rsidR="009F4E3F" w:rsidRDefault="009F4E3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530BE2" w:rsidRDefault="00530BE2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530BE2" w:rsidRDefault="00530BE2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671383" w:rsidRDefault="00950EC8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4D6481" w:rsidRPr="008A226B" w:rsidRDefault="004D6481" w:rsidP="000A0F07">
      <w:pPr>
        <w:autoSpaceDE w:val="0"/>
        <w:autoSpaceDN w:val="0"/>
        <w:adjustRightInd w:val="0"/>
        <w:spacing w:after="0" w:line="240" w:lineRule="auto"/>
        <w:rPr>
          <w:rFonts w:ascii="Garamond" w:eastAsiaTheme="minorEastAsia" w:hAnsi="Garamond" w:cs="Garamond"/>
          <w:b/>
          <w:bCs/>
          <w:sz w:val="27"/>
          <w:szCs w:val="27"/>
          <w:lang w:eastAsia="ru-RU"/>
        </w:rPr>
      </w:pPr>
    </w:p>
    <w:p w:rsidR="00944472" w:rsidRDefault="00AF6A9F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18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55DA7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E809E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</w:t>
      </w:r>
      <w:r w:rsidR="00743AA8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12081D">
      <w:footerReference w:type="default" r:id="rId14"/>
      <w:pgSz w:w="11906" w:h="16838"/>
      <w:pgMar w:top="284" w:right="42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3EA" w:rsidRDefault="009433EA" w:rsidP="00D366C3">
      <w:pPr>
        <w:spacing w:after="0" w:line="240" w:lineRule="auto"/>
      </w:pPr>
      <w:r>
        <w:separator/>
      </w:r>
    </w:p>
  </w:endnote>
  <w:endnote w:type="continuationSeparator" w:id="0">
    <w:p w:rsidR="009433EA" w:rsidRDefault="009433EA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BoldCon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052332"/>
      <w:docPartObj>
        <w:docPartGallery w:val="Page Numbers (Bottom of Page)"/>
        <w:docPartUnique/>
      </w:docPartObj>
    </w:sdtPr>
    <w:sdtContent>
      <w:p w:rsidR="009433EA" w:rsidRDefault="009433E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5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33EA" w:rsidRDefault="009433E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3EA" w:rsidRDefault="009433EA" w:rsidP="00D366C3">
      <w:pPr>
        <w:spacing w:after="0" w:line="240" w:lineRule="auto"/>
      </w:pPr>
      <w:r>
        <w:separator/>
      </w:r>
    </w:p>
  </w:footnote>
  <w:footnote w:type="continuationSeparator" w:id="0">
    <w:p w:rsidR="009433EA" w:rsidRDefault="009433EA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4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6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9"/>
  </w:num>
  <w:num w:numId="3">
    <w:abstractNumId w:val="20"/>
  </w:num>
  <w:num w:numId="4">
    <w:abstractNumId w:val="21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4"/>
  </w:num>
  <w:num w:numId="20">
    <w:abstractNumId w:val="25"/>
  </w:num>
  <w:num w:numId="21">
    <w:abstractNumId w:val="16"/>
  </w:num>
  <w:num w:numId="22">
    <w:abstractNumId w:val="3"/>
  </w:num>
  <w:num w:numId="23">
    <w:abstractNumId w:val="7"/>
  </w:num>
  <w:num w:numId="24">
    <w:abstractNumId w:val="19"/>
  </w:num>
  <w:num w:numId="25">
    <w:abstractNumId w:val="17"/>
  </w:num>
  <w:num w:numId="26">
    <w:abstractNumId w:val="2"/>
  </w:num>
  <w:num w:numId="27">
    <w:abstractNumId w:val="26"/>
  </w:num>
  <w:num w:numId="28">
    <w:abstractNumId w:val="27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2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17E"/>
    <w:rsid w:val="0000283B"/>
    <w:rsid w:val="00003666"/>
    <w:rsid w:val="000047A6"/>
    <w:rsid w:val="00005F93"/>
    <w:rsid w:val="0000654A"/>
    <w:rsid w:val="00011CB7"/>
    <w:rsid w:val="000121D2"/>
    <w:rsid w:val="00012395"/>
    <w:rsid w:val="00012CD7"/>
    <w:rsid w:val="0001328E"/>
    <w:rsid w:val="00015DA2"/>
    <w:rsid w:val="00017A38"/>
    <w:rsid w:val="00020B4E"/>
    <w:rsid w:val="00021D7E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413A1"/>
    <w:rsid w:val="00041986"/>
    <w:rsid w:val="00041AB0"/>
    <w:rsid w:val="00043962"/>
    <w:rsid w:val="00044084"/>
    <w:rsid w:val="00044558"/>
    <w:rsid w:val="000459C4"/>
    <w:rsid w:val="000468C2"/>
    <w:rsid w:val="00047406"/>
    <w:rsid w:val="00047BF5"/>
    <w:rsid w:val="000508DC"/>
    <w:rsid w:val="000517B5"/>
    <w:rsid w:val="00052167"/>
    <w:rsid w:val="00054F99"/>
    <w:rsid w:val="00055BBD"/>
    <w:rsid w:val="00055C58"/>
    <w:rsid w:val="00056B4B"/>
    <w:rsid w:val="00062008"/>
    <w:rsid w:val="00062AC6"/>
    <w:rsid w:val="00062D5F"/>
    <w:rsid w:val="00065CEE"/>
    <w:rsid w:val="00065FC7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C4F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900F9"/>
    <w:rsid w:val="00091118"/>
    <w:rsid w:val="00092447"/>
    <w:rsid w:val="000925DB"/>
    <w:rsid w:val="00092B6A"/>
    <w:rsid w:val="000953E0"/>
    <w:rsid w:val="00095CD9"/>
    <w:rsid w:val="000961BD"/>
    <w:rsid w:val="0009623B"/>
    <w:rsid w:val="000969F6"/>
    <w:rsid w:val="00097907"/>
    <w:rsid w:val="000A0F07"/>
    <w:rsid w:val="000A1875"/>
    <w:rsid w:val="000A3911"/>
    <w:rsid w:val="000A6CAD"/>
    <w:rsid w:val="000B03BC"/>
    <w:rsid w:val="000B1CBE"/>
    <w:rsid w:val="000B661D"/>
    <w:rsid w:val="000B67AB"/>
    <w:rsid w:val="000B7214"/>
    <w:rsid w:val="000C24C9"/>
    <w:rsid w:val="000C424C"/>
    <w:rsid w:val="000C5E3E"/>
    <w:rsid w:val="000C5ED9"/>
    <w:rsid w:val="000C611D"/>
    <w:rsid w:val="000C6938"/>
    <w:rsid w:val="000D01E2"/>
    <w:rsid w:val="000D07E6"/>
    <w:rsid w:val="000D0EE8"/>
    <w:rsid w:val="000D3891"/>
    <w:rsid w:val="000D4FFF"/>
    <w:rsid w:val="000D5AD3"/>
    <w:rsid w:val="000D6B70"/>
    <w:rsid w:val="000D76D3"/>
    <w:rsid w:val="000E008C"/>
    <w:rsid w:val="000E0B0A"/>
    <w:rsid w:val="000E17D8"/>
    <w:rsid w:val="000E30DD"/>
    <w:rsid w:val="000E3A50"/>
    <w:rsid w:val="000E4DCC"/>
    <w:rsid w:val="000E4F92"/>
    <w:rsid w:val="000E7C06"/>
    <w:rsid w:val="000F0556"/>
    <w:rsid w:val="000F13BB"/>
    <w:rsid w:val="000F2AF5"/>
    <w:rsid w:val="000F2E09"/>
    <w:rsid w:val="000F3492"/>
    <w:rsid w:val="000F46A9"/>
    <w:rsid w:val="000F5FA6"/>
    <w:rsid w:val="000F6BF2"/>
    <w:rsid w:val="000F6DA7"/>
    <w:rsid w:val="000F7C61"/>
    <w:rsid w:val="00100085"/>
    <w:rsid w:val="00100D3F"/>
    <w:rsid w:val="00100DEE"/>
    <w:rsid w:val="00101C94"/>
    <w:rsid w:val="00104110"/>
    <w:rsid w:val="00104648"/>
    <w:rsid w:val="0010570B"/>
    <w:rsid w:val="00106405"/>
    <w:rsid w:val="00106C52"/>
    <w:rsid w:val="00106FA5"/>
    <w:rsid w:val="00110C65"/>
    <w:rsid w:val="00110CAA"/>
    <w:rsid w:val="00111A57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6A4A"/>
    <w:rsid w:val="001418F0"/>
    <w:rsid w:val="001420B0"/>
    <w:rsid w:val="0014364A"/>
    <w:rsid w:val="001466B6"/>
    <w:rsid w:val="001468FD"/>
    <w:rsid w:val="00146C3E"/>
    <w:rsid w:val="001503B3"/>
    <w:rsid w:val="001514E2"/>
    <w:rsid w:val="0015475F"/>
    <w:rsid w:val="00155468"/>
    <w:rsid w:val="0015555D"/>
    <w:rsid w:val="00155CED"/>
    <w:rsid w:val="00157661"/>
    <w:rsid w:val="00157DF0"/>
    <w:rsid w:val="00160787"/>
    <w:rsid w:val="00160891"/>
    <w:rsid w:val="001642F1"/>
    <w:rsid w:val="00166E63"/>
    <w:rsid w:val="001703DA"/>
    <w:rsid w:val="00170E1F"/>
    <w:rsid w:val="0017275E"/>
    <w:rsid w:val="00172CC8"/>
    <w:rsid w:val="00172D0A"/>
    <w:rsid w:val="001754AC"/>
    <w:rsid w:val="00175683"/>
    <w:rsid w:val="00175833"/>
    <w:rsid w:val="00177131"/>
    <w:rsid w:val="00177C6F"/>
    <w:rsid w:val="00181835"/>
    <w:rsid w:val="001837DA"/>
    <w:rsid w:val="0018467F"/>
    <w:rsid w:val="00187905"/>
    <w:rsid w:val="00190A9E"/>
    <w:rsid w:val="00190E46"/>
    <w:rsid w:val="00191CAD"/>
    <w:rsid w:val="0019354D"/>
    <w:rsid w:val="00194540"/>
    <w:rsid w:val="0019469D"/>
    <w:rsid w:val="001A0ED8"/>
    <w:rsid w:val="001A1B5D"/>
    <w:rsid w:val="001A1BBC"/>
    <w:rsid w:val="001A248A"/>
    <w:rsid w:val="001A41C8"/>
    <w:rsid w:val="001A4C01"/>
    <w:rsid w:val="001A5534"/>
    <w:rsid w:val="001A5739"/>
    <w:rsid w:val="001A5746"/>
    <w:rsid w:val="001A6BC5"/>
    <w:rsid w:val="001B09D8"/>
    <w:rsid w:val="001B1019"/>
    <w:rsid w:val="001B1048"/>
    <w:rsid w:val="001B13C4"/>
    <w:rsid w:val="001B15F6"/>
    <w:rsid w:val="001B31EB"/>
    <w:rsid w:val="001B4604"/>
    <w:rsid w:val="001B4D32"/>
    <w:rsid w:val="001B5758"/>
    <w:rsid w:val="001B6785"/>
    <w:rsid w:val="001B768E"/>
    <w:rsid w:val="001C088A"/>
    <w:rsid w:val="001C0BED"/>
    <w:rsid w:val="001C520E"/>
    <w:rsid w:val="001C5D72"/>
    <w:rsid w:val="001D0FE7"/>
    <w:rsid w:val="001D1F86"/>
    <w:rsid w:val="001D27A4"/>
    <w:rsid w:val="001D2E9A"/>
    <w:rsid w:val="001D33D5"/>
    <w:rsid w:val="001D4405"/>
    <w:rsid w:val="001D4880"/>
    <w:rsid w:val="001D5D09"/>
    <w:rsid w:val="001D60F9"/>
    <w:rsid w:val="001D7C52"/>
    <w:rsid w:val="001E100F"/>
    <w:rsid w:val="001E1AF2"/>
    <w:rsid w:val="001E200F"/>
    <w:rsid w:val="001E2721"/>
    <w:rsid w:val="001E2EA0"/>
    <w:rsid w:val="001E3481"/>
    <w:rsid w:val="001E691F"/>
    <w:rsid w:val="001E711E"/>
    <w:rsid w:val="001E7B28"/>
    <w:rsid w:val="001F1CD2"/>
    <w:rsid w:val="001F1DCF"/>
    <w:rsid w:val="001F2D84"/>
    <w:rsid w:val="001F3C07"/>
    <w:rsid w:val="001F43E5"/>
    <w:rsid w:val="001F44F7"/>
    <w:rsid w:val="001F4E20"/>
    <w:rsid w:val="001F5A29"/>
    <w:rsid w:val="00200874"/>
    <w:rsid w:val="00200CA9"/>
    <w:rsid w:val="00202F09"/>
    <w:rsid w:val="0020342C"/>
    <w:rsid w:val="0020362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572"/>
    <w:rsid w:val="002109BD"/>
    <w:rsid w:val="00213582"/>
    <w:rsid w:val="002147F6"/>
    <w:rsid w:val="00214E86"/>
    <w:rsid w:val="002212B8"/>
    <w:rsid w:val="00222319"/>
    <w:rsid w:val="00224258"/>
    <w:rsid w:val="00224C01"/>
    <w:rsid w:val="00225701"/>
    <w:rsid w:val="00225C72"/>
    <w:rsid w:val="00227727"/>
    <w:rsid w:val="00231393"/>
    <w:rsid w:val="00233B81"/>
    <w:rsid w:val="00234326"/>
    <w:rsid w:val="0023794E"/>
    <w:rsid w:val="00240EFD"/>
    <w:rsid w:val="00241A5A"/>
    <w:rsid w:val="00242E39"/>
    <w:rsid w:val="0024453B"/>
    <w:rsid w:val="00245056"/>
    <w:rsid w:val="00246751"/>
    <w:rsid w:val="002468EF"/>
    <w:rsid w:val="002472A1"/>
    <w:rsid w:val="00247A51"/>
    <w:rsid w:val="00250EA1"/>
    <w:rsid w:val="002550F4"/>
    <w:rsid w:val="0025626C"/>
    <w:rsid w:val="002572F9"/>
    <w:rsid w:val="0026261F"/>
    <w:rsid w:val="00262DBC"/>
    <w:rsid w:val="0026375D"/>
    <w:rsid w:val="0026502C"/>
    <w:rsid w:val="00265FDA"/>
    <w:rsid w:val="0026660A"/>
    <w:rsid w:val="00272099"/>
    <w:rsid w:val="00272D50"/>
    <w:rsid w:val="00274436"/>
    <w:rsid w:val="00275F66"/>
    <w:rsid w:val="00276043"/>
    <w:rsid w:val="00276AA6"/>
    <w:rsid w:val="00277FA2"/>
    <w:rsid w:val="002838F2"/>
    <w:rsid w:val="00283AE8"/>
    <w:rsid w:val="00284167"/>
    <w:rsid w:val="00284D27"/>
    <w:rsid w:val="00285470"/>
    <w:rsid w:val="00285A35"/>
    <w:rsid w:val="00286CC5"/>
    <w:rsid w:val="00287EEA"/>
    <w:rsid w:val="002921FD"/>
    <w:rsid w:val="00292AB8"/>
    <w:rsid w:val="002940E9"/>
    <w:rsid w:val="00295DBF"/>
    <w:rsid w:val="002969F2"/>
    <w:rsid w:val="002A075D"/>
    <w:rsid w:val="002A1C1E"/>
    <w:rsid w:val="002A2114"/>
    <w:rsid w:val="002A46A0"/>
    <w:rsid w:val="002A498D"/>
    <w:rsid w:val="002A4EDF"/>
    <w:rsid w:val="002A574B"/>
    <w:rsid w:val="002A6BA0"/>
    <w:rsid w:val="002A7317"/>
    <w:rsid w:val="002A7D5D"/>
    <w:rsid w:val="002B0EFC"/>
    <w:rsid w:val="002B283F"/>
    <w:rsid w:val="002B6AF0"/>
    <w:rsid w:val="002B704C"/>
    <w:rsid w:val="002C04BD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13C2"/>
    <w:rsid w:val="002D19C9"/>
    <w:rsid w:val="002D3E2B"/>
    <w:rsid w:val="002D56EF"/>
    <w:rsid w:val="002D58A6"/>
    <w:rsid w:val="002D5C04"/>
    <w:rsid w:val="002D5F15"/>
    <w:rsid w:val="002D659F"/>
    <w:rsid w:val="002D7792"/>
    <w:rsid w:val="002E16C8"/>
    <w:rsid w:val="002E1814"/>
    <w:rsid w:val="002E1A48"/>
    <w:rsid w:val="002E3628"/>
    <w:rsid w:val="002E4025"/>
    <w:rsid w:val="002E4B5A"/>
    <w:rsid w:val="002F0E18"/>
    <w:rsid w:val="002F139A"/>
    <w:rsid w:val="002F2F21"/>
    <w:rsid w:val="002F3204"/>
    <w:rsid w:val="00300107"/>
    <w:rsid w:val="00300470"/>
    <w:rsid w:val="00300C1C"/>
    <w:rsid w:val="00301888"/>
    <w:rsid w:val="00302407"/>
    <w:rsid w:val="00302E44"/>
    <w:rsid w:val="00304241"/>
    <w:rsid w:val="00304256"/>
    <w:rsid w:val="003052C1"/>
    <w:rsid w:val="00305C52"/>
    <w:rsid w:val="003062B7"/>
    <w:rsid w:val="00307A38"/>
    <w:rsid w:val="00310101"/>
    <w:rsid w:val="00310B23"/>
    <w:rsid w:val="00310E7C"/>
    <w:rsid w:val="003117B3"/>
    <w:rsid w:val="00313653"/>
    <w:rsid w:val="00313B22"/>
    <w:rsid w:val="003152A8"/>
    <w:rsid w:val="00317CDA"/>
    <w:rsid w:val="00317DEF"/>
    <w:rsid w:val="00320C04"/>
    <w:rsid w:val="003226DF"/>
    <w:rsid w:val="00323107"/>
    <w:rsid w:val="00323A5A"/>
    <w:rsid w:val="00323DF6"/>
    <w:rsid w:val="003261E7"/>
    <w:rsid w:val="0032679C"/>
    <w:rsid w:val="00326916"/>
    <w:rsid w:val="003275C7"/>
    <w:rsid w:val="003304F1"/>
    <w:rsid w:val="00331330"/>
    <w:rsid w:val="00331771"/>
    <w:rsid w:val="00332297"/>
    <w:rsid w:val="00332402"/>
    <w:rsid w:val="00332FCB"/>
    <w:rsid w:val="0033357E"/>
    <w:rsid w:val="00333EE4"/>
    <w:rsid w:val="00334107"/>
    <w:rsid w:val="00335FA3"/>
    <w:rsid w:val="00336FA4"/>
    <w:rsid w:val="0034235C"/>
    <w:rsid w:val="0034608C"/>
    <w:rsid w:val="00346CE6"/>
    <w:rsid w:val="003478AB"/>
    <w:rsid w:val="003526BE"/>
    <w:rsid w:val="003526C7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1757"/>
    <w:rsid w:val="00362033"/>
    <w:rsid w:val="0036332D"/>
    <w:rsid w:val="00363469"/>
    <w:rsid w:val="003637D7"/>
    <w:rsid w:val="003639CF"/>
    <w:rsid w:val="003650ED"/>
    <w:rsid w:val="00366F50"/>
    <w:rsid w:val="003672A0"/>
    <w:rsid w:val="00367B6B"/>
    <w:rsid w:val="0037435F"/>
    <w:rsid w:val="00375E1D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4E0"/>
    <w:rsid w:val="00393C7D"/>
    <w:rsid w:val="00396774"/>
    <w:rsid w:val="0039707D"/>
    <w:rsid w:val="003A0FD0"/>
    <w:rsid w:val="003A15DB"/>
    <w:rsid w:val="003A1A8B"/>
    <w:rsid w:val="003A280C"/>
    <w:rsid w:val="003A366B"/>
    <w:rsid w:val="003A5E9F"/>
    <w:rsid w:val="003A610F"/>
    <w:rsid w:val="003A6243"/>
    <w:rsid w:val="003A6391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71C0"/>
    <w:rsid w:val="003B7773"/>
    <w:rsid w:val="003C0C14"/>
    <w:rsid w:val="003C2D7B"/>
    <w:rsid w:val="003C3A36"/>
    <w:rsid w:val="003C3FD9"/>
    <w:rsid w:val="003C755A"/>
    <w:rsid w:val="003D09EF"/>
    <w:rsid w:val="003D1025"/>
    <w:rsid w:val="003D182C"/>
    <w:rsid w:val="003D2B25"/>
    <w:rsid w:val="003D3DB1"/>
    <w:rsid w:val="003D3E0B"/>
    <w:rsid w:val="003D413B"/>
    <w:rsid w:val="003D453B"/>
    <w:rsid w:val="003D615F"/>
    <w:rsid w:val="003D6A00"/>
    <w:rsid w:val="003D6B05"/>
    <w:rsid w:val="003D75D2"/>
    <w:rsid w:val="003E167C"/>
    <w:rsid w:val="003E4620"/>
    <w:rsid w:val="003E542E"/>
    <w:rsid w:val="003E553D"/>
    <w:rsid w:val="003E6919"/>
    <w:rsid w:val="003F0FF0"/>
    <w:rsid w:val="003F163C"/>
    <w:rsid w:val="003F281A"/>
    <w:rsid w:val="003F40F0"/>
    <w:rsid w:val="003F54EA"/>
    <w:rsid w:val="003F62A7"/>
    <w:rsid w:val="003F71BF"/>
    <w:rsid w:val="003F75CA"/>
    <w:rsid w:val="003F7908"/>
    <w:rsid w:val="00401B45"/>
    <w:rsid w:val="004048A4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5208"/>
    <w:rsid w:val="004162BE"/>
    <w:rsid w:val="00416380"/>
    <w:rsid w:val="00416EC3"/>
    <w:rsid w:val="00417CE1"/>
    <w:rsid w:val="00420B37"/>
    <w:rsid w:val="00423729"/>
    <w:rsid w:val="00424E7E"/>
    <w:rsid w:val="00425797"/>
    <w:rsid w:val="00425AB5"/>
    <w:rsid w:val="00426272"/>
    <w:rsid w:val="00426D1E"/>
    <w:rsid w:val="00427728"/>
    <w:rsid w:val="00432273"/>
    <w:rsid w:val="00434894"/>
    <w:rsid w:val="00434FC0"/>
    <w:rsid w:val="004412B0"/>
    <w:rsid w:val="00441A65"/>
    <w:rsid w:val="00442746"/>
    <w:rsid w:val="0044356A"/>
    <w:rsid w:val="00443717"/>
    <w:rsid w:val="0044543C"/>
    <w:rsid w:val="00447324"/>
    <w:rsid w:val="004505B6"/>
    <w:rsid w:val="00450FE3"/>
    <w:rsid w:val="00451EDD"/>
    <w:rsid w:val="00453BB8"/>
    <w:rsid w:val="00453ED9"/>
    <w:rsid w:val="00455731"/>
    <w:rsid w:val="00456FCC"/>
    <w:rsid w:val="004572CB"/>
    <w:rsid w:val="0046027B"/>
    <w:rsid w:val="004607DD"/>
    <w:rsid w:val="00460DC5"/>
    <w:rsid w:val="00460F13"/>
    <w:rsid w:val="00462AEF"/>
    <w:rsid w:val="00464FB0"/>
    <w:rsid w:val="0046770F"/>
    <w:rsid w:val="00470649"/>
    <w:rsid w:val="00470EB2"/>
    <w:rsid w:val="004721D1"/>
    <w:rsid w:val="00473803"/>
    <w:rsid w:val="00474ED5"/>
    <w:rsid w:val="00474F68"/>
    <w:rsid w:val="00480420"/>
    <w:rsid w:val="00481AE9"/>
    <w:rsid w:val="00482953"/>
    <w:rsid w:val="00483292"/>
    <w:rsid w:val="0048374E"/>
    <w:rsid w:val="004843DF"/>
    <w:rsid w:val="00484DBF"/>
    <w:rsid w:val="00485DF4"/>
    <w:rsid w:val="004867A9"/>
    <w:rsid w:val="00487131"/>
    <w:rsid w:val="00487963"/>
    <w:rsid w:val="004879DD"/>
    <w:rsid w:val="004923FE"/>
    <w:rsid w:val="00492946"/>
    <w:rsid w:val="00493850"/>
    <w:rsid w:val="00495D45"/>
    <w:rsid w:val="004960B7"/>
    <w:rsid w:val="004968D9"/>
    <w:rsid w:val="004A22A1"/>
    <w:rsid w:val="004A2360"/>
    <w:rsid w:val="004A25A8"/>
    <w:rsid w:val="004A65B3"/>
    <w:rsid w:val="004A7405"/>
    <w:rsid w:val="004B0768"/>
    <w:rsid w:val="004B088A"/>
    <w:rsid w:val="004B2F1E"/>
    <w:rsid w:val="004B36C7"/>
    <w:rsid w:val="004B4B41"/>
    <w:rsid w:val="004B5766"/>
    <w:rsid w:val="004B5B21"/>
    <w:rsid w:val="004B663F"/>
    <w:rsid w:val="004B7CFA"/>
    <w:rsid w:val="004C0E89"/>
    <w:rsid w:val="004C2730"/>
    <w:rsid w:val="004C6448"/>
    <w:rsid w:val="004C789F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E01D2"/>
    <w:rsid w:val="004E0723"/>
    <w:rsid w:val="004E082D"/>
    <w:rsid w:val="004E15B3"/>
    <w:rsid w:val="004E1C30"/>
    <w:rsid w:val="004E2D10"/>
    <w:rsid w:val="004E5CBE"/>
    <w:rsid w:val="004E5D8C"/>
    <w:rsid w:val="004E6FE5"/>
    <w:rsid w:val="004F079D"/>
    <w:rsid w:val="004F4C31"/>
    <w:rsid w:val="004F4CAA"/>
    <w:rsid w:val="004F4D79"/>
    <w:rsid w:val="004F59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FAF"/>
    <w:rsid w:val="00505440"/>
    <w:rsid w:val="00505E8A"/>
    <w:rsid w:val="0050649E"/>
    <w:rsid w:val="0050691F"/>
    <w:rsid w:val="0050778A"/>
    <w:rsid w:val="00512260"/>
    <w:rsid w:val="00513A10"/>
    <w:rsid w:val="00513BBC"/>
    <w:rsid w:val="00514105"/>
    <w:rsid w:val="00514DC7"/>
    <w:rsid w:val="00520E32"/>
    <w:rsid w:val="005215C6"/>
    <w:rsid w:val="0052186B"/>
    <w:rsid w:val="00521CB7"/>
    <w:rsid w:val="005234E6"/>
    <w:rsid w:val="005240CE"/>
    <w:rsid w:val="00525781"/>
    <w:rsid w:val="005267B9"/>
    <w:rsid w:val="00526BC2"/>
    <w:rsid w:val="00527881"/>
    <w:rsid w:val="00527E71"/>
    <w:rsid w:val="005304C0"/>
    <w:rsid w:val="005305D9"/>
    <w:rsid w:val="00530BE2"/>
    <w:rsid w:val="00531236"/>
    <w:rsid w:val="00532729"/>
    <w:rsid w:val="005344C0"/>
    <w:rsid w:val="00536311"/>
    <w:rsid w:val="005406C6"/>
    <w:rsid w:val="00542A55"/>
    <w:rsid w:val="00543C7A"/>
    <w:rsid w:val="00544D9E"/>
    <w:rsid w:val="00544F41"/>
    <w:rsid w:val="005468DF"/>
    <w:rsid w:val="005476F2"/>
    <w:rsid w:val="005478C6"/>
    <w:rsid w:val="00550269"/>
    <w:rsid w:val="00550D9B"/>
    <w:rsid w:val="005510E7"/>
    <w:rsid w:val="00552DF1"/>
    <w:rsid w:val="0055417B"/>
    <w:rsid w:val="005544E3"/>
    <w:rsid w:val="00556109"/>
    <w:rsid w:val="00556958"/>
    <w:rsid w:val="0056159B"/>
    <w:rsid w:val="00563969"/>
    <w:rsid w:val="0056542E"/>
    <w:rsid w:val="00565C44"/>
    <w:rsid w:val="00570CBA"/>
    <w:rsid w:val="005717FE"/>
    <w:rsid w:val="00572484"/>
    <w:rsid w:val="0057260A"/>
    <w:rsid w:val="005726F7"/>
    <w:rsid w:val="00572799"/>
    <w:rsid w:val="00572A10"/>
    <w:rsid w:val="00573013"/>
    <w:rsid w:val="00573B48"/>
    <w:rsid w:val="00574028"/>
    <w:rsid w:val="0057632B"/>
    <w:rsid w:val="005779EF"/>
    <w:rsid w:val="00577A6B"/>
    <w:rsid w:val="00580C6A"/>
    <w:rsid w:val="00581155"/>
    <w:rsid w:val="00582291"/>
    <w:rsid w:val="00586830"/>
    <w:rsid w:val="00586BD6"/>
    <w:rsid w:val="00590459"/>
    <w:rsid w:val="00592ABE"/>
    <w:rsid w:val="005942FB"/>
    <w:rsid w:val="00596FEC"/>
    <w:rsid w:val="005972E0"/>
    <w:rsid w:val="005A274D"/>
    <w:rsid w:val="005A3745"/>
    <w:rsid w:val="005A7E0B"/>
    <w:rsid w:val="005B0340"/>
    <w:rsid w:val="005B12F5"/>
    <w:rsid w:val="005B228E"/>
    <w:rsid w:val="005B379D"/>
    <w:rsid w:val="005B592D"/>
    <w:rsid w:val="005B5F4F"/>
    <w:rsid w:val="005B7C2D"/>
    <w:rsid w:val="005C0FC6"/>
    <w:rsid w:val="005C1739"/>
    <w:rsid w:val="005C2D1D"/>
    <w:rsid w:val="005C2D3F"/>
    <w:rsid w:val="005C397E"/>
    <w:rsid w:val="005C4378"/>
    <w:rsid w:val="005C52BD"/>
    <w:rsid w:val="005C7201"/>
    <w:rsid w:val="005D002C"/>
    <w:rsid w:val="005D0E37"/>
    <w:rsid w:val="005D396D"/>
    <w:rsid w:val="005D6539"/>
    <w:rsid w:val="005D686E"/>
    <w:rsid w:val="005E1CAD"/>
    <w:rsid w:val="005E1E91"/>
    <w:rsid w:val="005E2B00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572"/>
    <w:rsid w:val="005F6B09"/>
    <w:rsid w:val="005F6DA2"/>
    <w:rsid w:val="00600C5D"/>
    <w:rsid w:val="006012E8"/>
    <w:rsid w:val="00602154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2534"/>
    <w:rsid w:val="006233CF"/>
    <w:rsid w:val="0062555D"/>
    <w:rsid w:val="00625FAA"/>
    <w:rsid w:val="00625FCE"/>
    <w:rsid w:val="006264A3"/>
    <w:rsid w:val="0062667F"/>
    <w:rsid w:val="00627A2B"/>
    <w:rsid w:val="00632EC1"/>
    <w:rsid w:val="0063361F"/>
    <w:rsid w:val="006339EC"/>
    <w:rsid w:val="00633B56"/>
    <w:rsid w:val="00634A89"/>
    <w:rsid w:val="00635743"/>
    <w:rsid w:val="00635B2A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F99"/>
    <w:rsid w:val="0065440C"/>
    <w:rsid w:val="00654F25"/>
    <w:rsid w:val="006559C6"/>
    <w:rsid w:val="00662F34"/>
    <w:rsid w:val="006631F4"/>
    <w:rsid w:val="00664F03"/>
    <w:rsid w:val="006652CB"/>
    <w:rsid w:val="0066793A"/>
    <w:rsid w:val="00670DEA"/>
    <w:rsid w:val="006710D9"/>
    <w:rsid w:val="00671383"/>
    <w:rsid w:val="0067143D"/>
    <w:rsid w:val="00671819"/>
    <w:rsid w:val="00671A68"/>
    <w:rsid w:val="00672BDC"/>
    <w:rsid w:val="006736B9"/>
    <w:rsid w:val="00673961"/>
    <w:rsid w:val="00675167"/>
    <w:rsid w:val="0067601A"/>
    <w:rsid w:val="0067611D"/>
    <w:rsid w:val="006776F3"/>
    <w:rsid w:val="0068067A"/>
    <w:rsid w:val="006819B6"/>
    <w:rsid w:val="0068329C"/>
    <w:rsid w:val="00683BCE"/>
    <w:rsid w:val="00685AD0"/>
    <w:rsid w:val="006878F0"/>
    <w:rsid w:val="00687991"/>
    <w:rsid w:val="00692533"/>
    <w:rsid w:val="00695241"/>
    <w:rsid w:val="00697910"/>
    <w:rsid w:val="00697B00"/>
    <w:rsid w:val="006A0854"/>
    <w:rsid w:val="006A1278"/>
    <w:rsid w:val="006A223A"/>
    <w:rsid w:val="006A3510"/>
    <w:rsid w:val="006A7548"/>
    <w:rsid w:val="006A77D1"/>
    <w:rsid w:val="006B0D19"/>
    <w:rsid w:val="006B2CB6"/>
    <w:rsid w:val="006B339B"/>
    <w:rsid w:val="006B387E"/>
    <w:rsid w:val="006B54FB"/>
    <w:rsid w:val="006B6AFC"/>
    <w:rsid w:val="006C13D8"/>
    <w:rsid w:val="006C48C1"/>
    <w:rsid w:val="006C5810"/>
    <w:rsid w:val="006C68E0"/>
    <w:rsid w:val="006C6AEF"/>
    <w:rsid w:val="006C73A4"/>
    <w:rsid w:val="006C75E0"/>
    <w:rsid w:val="006D0167"/>
    <w:rsid w:val="006D0E7A"/>
    <w:rsid w:val="006D163B"/>
    <w:rsid w:val="006D28C5"/>
    <w:rsid w:val="006D2B62"/>
    <w:rsid w:val="006D2F69"/>
    <w:rsid w:val="006D366C"/>
    <w:rsid w:val="006D475C"/>
    <w:rsid w:val="006D5480"/>
    <w:rsid w:val="006D5C81"/>
    <w:rsid w:val="006D734B"/>
    <w:rsid w:val="006E00FD"/>
    <w:rsid w:val="006E141D"/>
    <w:rsid w:val="006E1CC7"/>
    <w:rsid w:val="006E2980"/>
    <w:rsid w:val="006E2AFE"/>
    <w:rsid w:val="006E3894"/>
    <w:rsid w:val="006E38C1"/>
    <w:rsid w:val="006E60B9"/>
    <w:rsid w:val="006E75D6"/>
    <w:rsid w:val="006F0B39"/>
    <w:rsid w:val="006F2183"/>
    <w:rsid w:val="006F317E"/>
    <w:rsid w:val="006F4E8D"/>
    <w:rsid w:val="006F5AFF"/>
    <w:rsid w:val="006F6B90"/>
    <w:rsid w:val="006F70FF"/>
    <w:rsid w:val="00700276"/>
    <w:rsid w:val="007024A5"/>
    <w:rsid w:val="00703089"/>
    <w:rsid w:val="00703159"/>
    <w:rsid w:val="007058E3"/>
    <w:rsid w:val="007067E9"/>
    <w:rsid w:val="00706FC0"/>
    <w:rsid w:val="00707D1E"/>
    <w:rsid w:val="007113C6"/>
    <w:rsid w:val="00712408"/>
    <w:rsid w:val="0071684C"/>
    <w:rsid w:val="007173DA"/>
    <w:rsid w:val="007218E8"/>
    <w:rsid w:val="00723A9F"/>
    <w:rsid w:val="007249AF"/>
    <w:rsid w:val="00724C7C"/>
    <w:rsid w:val="00724D3C"/>
    <w:rsid w:val="00725549"/>
    <w:rsid w:val="00730268"/>
    <w:rsid w:val="00732726"/>
    <w:rsid w:val="00732E97"/>
    <w:rsid w:val="007330C2"/>
    <w:rsid w:val="007358C0"/>
    <w:rsid w:val="007379AC"/>
    <w:rsid w:val="00737ECA"/>
    <w:rsid w:val="007400FF"/>
    <w:rsid w:val="007408C9"/>
    <w:rsid w:val="00740AE9"/>
    <w:rsid w:val="00741386"/>
    <w:rsid w:val="007424EC"/>
    <w:rsid w:val="00743AA8"/>
    <w:rsid w:val="0074553B"/>
    <w:rsid w:val="0074588C"/>
    <w:rsid w:val="00747E78"/>
    <w:rsid w:val="00750524"/>
    <w:rsid w:val="0075151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7C73"/>
    <w:rsid w:val="00770552"/>
    <w:rsid w:val="007714E5"/>
    <w:rsid w:val="00771A96"/>
    <w:rsid w:val="007721B9"/>
    <w:rsid w:val="00773D5C"/>
    <w:rsid w:val="00773EE4"/>
    <w:rsid w:val="00774BC5"/>
    <w:rsid w:val="007755A2"/>
    <w:rsid w:val="00775D09"/>
    <w:rsid w:val="007760EA"/>
    <w:rsid w:val="00777A84"/>
    <w:rsid w:val="00781241"/>
    <w:rsid w:val="007816F6"/>
    <w:rsid w:val="0078194E"/>
    <w:rsid w:val="00782BFA"/>
    <w:rsid w:val="00783A76"/>
    <w:rsid w:val="00783EF7"/>
    <w:rsid w:val="00787C61"/>
    <w:rsid w:val="00793987"/>
    <w:rsid w:val="007952D6"/>
    <w:rsid w:val="00797252"/>
    <w:rsid w:val="007972A7"/>
    <w:rsid w:val="007A03A0"/>
    <w:rsid w:val="007A0697"/>
    <w:rsid w:val="007A0A37"/>
    <w:rsid w:val="007A3BA8"/>
    <w:rsid w:val="007A3ED9"/>
    <w:rsid w:val="007A3F7E"/>
    <w:rsid w:val="007A5F34"/>
    <w:rsid w:val="007B3A93"/>
    <w:rsid w:val="007B3FFC"/>
    <w:rsid w:val="007B40CA"/>
    <w:rsid w:val="007B7DE3"/>
    <w:rsid w:val="007B7E62"/>
    <w:rsid w:val="007C0437"/>
    <w:rsid w:val="007C05A9"/>
    <w:rsid w:val="007C0813"/>
    <w:rsid w:val="007C1F57"/>
    <w:rsid w:val="007C31DB"/>
    <w:rsid w:val="007C33B9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54C0"/>
    <w:rsid w:val="007D6891"/>
    <w:rsid w:val="007D73A5"/>
    <w:rsid w:val="007D7FE8"/>
    <w:rsid w:val="007E16A3"/>
    <w:rsid w:val="007E34A6"/>
    <w:rsid w:val="007E3DC7"/>
    <w:rsid w:val="007E5A6B"/>
    <w:rsid w:val="007E61B1"/>
    <w:rsid w:val="007E7482"/>
    <w:rsid w:val="007F00AF"/>
    <w:rsid w:val="007F05A3"/>
    <w:rsid w:val="007F534B"/>
    <w:rsid w:val="007F63BE"/>
    <w:rsid w:val="007F6A46"/>
    <w:rsid w:val="007F794F"/>
    <w:rsid w:val="0080079F"/>
    <w:rsid w:val="00801C6C"/>
    <w:rsid w:val="00801D32"/>
    <w:rsid w:val="00802F78"/>
    <w:rsid w:val="00804BBA"/>
    <w:rsid w:val="00804DF7"/>
    <w:rsid w:val="00805313"/>
    <w:rsid w:val="0080623F"/>
    <w:rsid w:val="00806586"/>
    <w:rsid w:val="00807DA9"/>
    <w:rsid w:val="0081098D"/>
    <w:rsid w:val="0081391E"/>
    <w:rsid w:val="00814CD1"/>
    <w:rsid w:val="0081661A"/>
    <w:rsid w:val="00816D94"/>
    <w:rsid w:val="00817DA2"/>
    <w:rsid w:val="008212E8"/>
    <w:rsid w:val="008222DC"/>
    <w:rsid w:val="008240B9"/>
    <w:rsid w:val="00824143"/>
    <w:rsid w:val="00824627"/>
    <w:rsid w:val="00825F54"/>
    <w:rsid w:val="008305F6"/>
    <w:rsid w:val="00830BC8"/>
    <w:rsid w:val="00830FED"/>
    <w:rsid w:val="00831477"/>
    <w:rsid w:val="00832294"/>
    <w:rsid w:val="00832E7A"/>
    <w:rsid w:val="00832E80"/>
    <w:rsid w:val="00833FEC"/>
    <w:rsid w:val="0083530A"/>
    <w:rsid w:val="0083764D"/>
    <w:rsid w:val="00837D3E"/>
    <w:rsid w:val="00840235"/>
    <w:rsid w:val="00842C78"/>
    <w:rsid w:val="00843D6D"/>
    <w:rsid w:val="00844A4D"/>
    <w:rsid w:val="008464E1"/>
    <w:rsid w:val="0084650B"/>
    <w:rsid w:val="008473AC"/>
    <w:rsid w:val="00847FCE"/>
    <w:rsid w:val="00853C5A"/>
    <w:rsid w:val="00854349"/>
    <w:rsid w:val="00855005"/>
    <w:rsid w:val="008550A5"/>
    <w:rsid w:val="008569E4"/>
    <w:rsid w:val="008575CE"/>
    <w:rsid w:val="00861CFD"/>
    <w:rsid w:val="008642B5"/>
    <w:rsid w:val="008642D4"/>
    <w:rsid w:val="00864515"/>
    <w:rsid w:val="00864A6E"/>
    <w:rsid w:val="00864F60"/>
    <w:rsid w:val="00865E50"/>
    <w:rsid w:val="008672F9"/>
    <w:rsid w:val="008708FF"/>
    <w:rsid w:val="008715E2"/>
    <w:rsid w:val="00871F24"/>
    <w:rsid w:val="00872ECC"/>
    <w:rsid w:val="008744AE"/>
    <w:rsid w:val="008763A7"/>
    <w:rsid w:val="00876453"/>
    <w:rsid w:val="00880C06"/>
    <w:rsid w:val="00881F4C"/>
    <w:rsid w:val="008822DC"/>
    <w:rsid w:val="008822F7"/>
    <w:rsid w:val="008837B5"/>
    <w:rsid w:val="00890966"/>
    <w:rsid w:val="00891F53"/>
    <w:rsid w:val="008928DD"/>
    <w:rsid w:val="00892C06"/>
    <w:rsid w:val="008940B7"/>
    <w:rsid w:val="008941F5"/>
    <w:rsid w:val="008950F4"/>
    <w:rsid w:val="0089632E"/>
    <w:rsid w:val="008968A8"/>
    <w:rsid w:val="008A0784"/>
    <w:rsid w:val="008A226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B29A0"/>
    <w:rsid w:val="008B3D04"/>
    <w:rsid w:val="008B4866"/>
    <w:rsid w:val="008B5331"/>
    <w:rsid w:val="008B68C3"/>
    <w:rsid w:val="008B7982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D19E8"/>
    <w:rsid w:val="008D1DD3"/>
    <w:rsid w:val="008D2768"/>
    <w:rsid w:val="008D3A5D"/>
    <w:rsid w:val="008D4575"/>
    <w:rsid w:val="008D5F1C"/>
    <w:rsid w:val="008D7565"/>
    <w:rsid w:val="008E1924"/>
    <w:rsid w:val="008E2051"/>
    <w:rsid w:val="008E2E5B"/>
    <w:rsid w:val="008E3313"/>
    <w:rsid w:val="008E36EA"/>
    <w:rsid w:val="008E3724"/>
    <w:rsid w:val="008E41A8"/>
    <w:rsid w:val="008E7B0B"/>
    <w:rsid w:val="008F5D20"/>
    <w:rsid w:val="008F64E1"/>
    <w:rsid w:val="008F683A"/>
    <w:rsid w:val="008F725D"/>
    <w:rsid w:val="008F75D8"/>
    <w:rsid w:val="00900179"/>
    <w:rsid w:val="009024EC"/>
    <w:rsid w:val="00902631"/>
    <w:rsid w:val="00903C49"/>
    <w:rsid w:val="00903CED"/>
    <w:rsid w:val="00903FFC"/>
    <w:rsid w:val="009045A2"/>
    <w:rsid w:val="0090538F"/>
    <w:rsid w:val="0090711C"/>
    <w:rsid w:val="0091070C"/>
    <w:rsid w:val="00917E89"/>
    <w:rsid w:val="009200AA"/>
    <w:rsid w:val="009215FB"/>
    <w:rsid w:val="00921A57"/>
    <w:rsid w:val="00921E14"/>
    <w:rsid w:val="00922221"/>
    <w:rsid w:val="00922A15"/>
    <w:rsid w:val="00923726"/>
    <w:rsid w:val="0092577B"/>
    <w:rsid w:val="0092603B"/>
    <w:rsid w:val="00926AC1"/>
    <w:rsid w:val="00926C70"/>
    <w:rsid w:val="00930195"/>
    <w:rsid w:val="00930214"/>
    <w:rsid w:val="0093041A"/>
    <w:rsid w:val="00931694"/>
    <w:rsid w:val="00932386"/>
    <w:rsid w:val="00932811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4472"/>
    <w:rsid w:val="009458E8"/>
    <w:rsid w:val="009467D3"/>
    <w:rsid w:val="00950EC8"/>
    <w:rsid w:val="00951193"/>
    <w:rsid w:val="00951369"/>
    <w:rsid w:val="009515C9"/>
    <w:rsid w:val="00951BC1"/>
    <w:rsid w:val="009520BE"/>
    <w:rsid w:val="009546BE"/>
    <w:rsid w:val="00954BBF"/>
    <w:rsid w:val="0095510B"/>
    <w:rsid w:val="009573CA"/>
    <w:rsid w:val="0095768D"/>
    <w:rsid w:val="00960D0E"/>
    <w:rsid w:val="00961005"/>
    <w:rsid w:val="00961C16"/>
    <w:rsid w:val="00962459"/>
    <w:rsid w:val="00962E0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82583"/>
    <w:rsid w:val="00984111"/>
    <w:rsid w:val="00984492"/>
    <w:rsid w:val="009873BC"/>
    <w:rsid w:val="00990437"/>
    <w:rsid w:val="00990A3D"/>
    <w:rsid w:val="00992498"/>
    <w:rsid w:val="0099318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B"/>
    <w:rsid w:val="009B2A80"/>
    <w:rsid w:val="009B5105"/>
    <w:rsid w:val="009B5463"/>
    <w:rsid w:val="009B6460"/>
    <w:rsid w:val="009B711B"/>
    <w:rsid w:val="009B717F"/>
    <w:rsid w:val="009B7E91"/>
    <w:rsid w:val="009C3F8B"/>
    <w:rsid w:val="009C44B1"/>
    <w:rsid w:val="009C7C91"/>
    <w:rsid w:val="009C7E4A"/>
    <w:rsid w:val="009D1901"/>
    <w:rsid w:val="009D2D6E"/>
    <w:rsid w:val="009D3E9D"/>
    <w:rsid w:val="009D44A6"/>
    <w:rsid w:val="009D5385"/>
    <w:rsid w:val="009D5AAE"/>
    <w:rsid w:val="009D675F"/>
    <w:rsid w:val="009D6A9D"/>
    <w:rsid w:val="009E31FD"/>
    <w:rsid w:val="009E3F2B"/>
    <w:rsid w:val="009E3F60"/>
    <w:rsid w:val="009E3F84"/>
    <w:rsid w:val="009E485D"/>
    <w:rsid w:val="009E4AE8"/>
    <w:rsid w:val="009E5FE0"/>
    <w:rsid w:val="009E67BD"/>
    <w:rsid w:val="009E6F50"/>
    <w:rsid w:val="009F0579"/>
    <w:rsid w:val="009F18D6"/>
    <w:rsid w:val="009F26A2"/>
    <w:rsid w:val="009F3BF5"/>
    <w:rsid w:val="009F4E3F"/>
    <w:rsid w:val="009F71A4"/>
    <w:rsid w:val="00A001AB"/>
    <w:rsid w:val="00A00FFA"/>
    <w:rsid w:val="00A01E98"/>
    <w:rsid w:val="00A01F97"/>
    <w:rsid w:val="00A04F2D"/>
    <w:rsid w:val="00A06D9E"/>
    <w:rsid w:val="00A077F1"/>
    <w:rsid w:val="00A10C66"/>
    <w:rsid w:val="00A12498"/>
    <w:rsid w:val="00A13A31"/>
    <w:rsid w:val="00A13FB0"/>
    <w:rsid w:val="00A14D21"/>
    <w:rsid w:val="00A14F44"/>
    <w:rsid w:val="00A1606A"/>
    <w:rsid w:val="00A174AD"/>
    <w:rsid w:val="00A234AB"/>
    <w:rsid w:val="00A25A94"/>
    <w:rsid w:val="00A26079"/>
    <w:rsid w:val="00A269A2"/>
    <w:rsid w:val="00A3182A"/>
    <w:rsid w:val="00A3254A"/>
    <w:rsid w:val="00A32B04"/>
    <w:rsid w:val="00A334CB"/>
    <w:rsid w:val="00A35AF4"/>
    <w:rsid w:val="00A3784E"/>
    <w:rsid w:val="00A37A29"/>
    <w:rsid w:val="00A37E67"/>
    <w:rsid w:val="00A43A59"/>
    <w:rsid w:val="00A43FAA"/>
    <w:rsid w:val="00A444D7"/>
    <w:rsid w:val="00A468E1"/>
    <w:rsid w:val="00A46E2F"/>
    <w:rsid w:val="00A52F7D"/>
    <w:rsid w:val="00A530C9"/>
    <w:rsid w:val="00A53D4B"/>
    <w:rsid w:val="00A55520"/>
    <w:rsid w:val="00A560DF"/>
    <w:rsid w:val="00A56E23"/>
    <w:rsid w:val="00A577A7"/>
    <w:rsid w:val="00A6056F"/>
    <w:rsid w:val="00A616C3"/>
    <w:rsid w:val="00A61901"/>
    <w:rsid w:val="00A629DA"/>
    <w:rsid w:val="00A62F0C"/>
    <w:rsid w:val="00A6415E"/>
    <w:rsid w:val="00A64D1C"/>
    <w:rsid w:val="00A662C3"/>
    <w:rsid w:val="00A67519"/>
    <w:rsid w:val="00A700CB"/>
    <w:rsid w:val="00A716A3"/>
    <w:rsid w:val="00A719EB"/>
    <w:rsid w:val="00A71D23"/>
    <w:rsid w:val="00A7206C"/>
    <w:rsid w:val="00A72392"/>
    <w:rsid w:val="00A742EC"/>
    <w:rsid w:val="00A7469E"/>
    <w:rsid w:val="00A752B5"/>
    <w:rsid w:val="00A7773B"/>
    <w:rsid w:val="00A847C7"/>
    <w:rsid w:val="00A8651F"/>
    <w:rsid w:val="00A86608"/>
    <w:rsid w:val="00A86FAE"/>
    <w:rsid w:val="00A873EF"/>
    <w:rsid w:val="00A87713"/>
    <w:rsid w:val="00A87A0E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5016"/>
    <w:rsid w:val="00AA5DDA"/>
    <w:rsid w:val="00AB0438"/>
    <w:rsid w:val="00AB25BB"/>
    <w:rsid w:val="00AB265C"/>
    <w:rsid w:val="00AB3228"/>
    <w:rsid w:val="00AB345D"/>
    <w:rsid w:val="00AB3980"/>
    <w:rsid w:val="00AB3BFE"/>
    <w:rsid w:val="00AB6157"/>
    <w:rsid w:val="00AB6AD1"/>
    <w:rsid w:val="00AC24F2"/>
    <w:rsid w:val="00AC2BF6"/>
    <w:rsid w:val="00AC35CE"/>
    <w:rsid w:val="00AC3E77"/>
    <w:rsid w:val="00AC4A78"/>
    <w:rsid w:val="00AC4B91"/>
    <w:rsid w:val="00AC4ECA"/>
    <w:rsid w:val="00AC510E"/>
    <w:rsid w:val="00AC69FC"/>
    <w:rsid w:val="00AD18F6"/>
    <w:rsid w:val="00AD25DD"/>
    <w:rsid w:val="00AD4B49"/>
    <w:rsid w:val="00AD4DCE"/>
    <w:rsid w:val="00AD4F1F"/>
    <w:rsid w:val="00AD5E83"/>
    <w:rsid w:val="00AD69E4"/>
    <w:rsid w:val="00AD7E52"/>
    <w:rsid w:val="00AE1FB1"/>
    <w:rsid w:val="00AE2487"/>
    <w:rsid w:val="00AE2CB5"/>
    <w:rsid w:val="00AE2D99"/>
    <w:rsid w:val="00AE2F68"/>
    <w:rsid w:val="00AE3671"/>
    <w:rsid w:val="00AE3BDD"/>
    <w:rsid w:val="00AE50D8"/>
    <w:rsid w:val="00AE744B"/>
    <w:rsid w:val="00AF171E"/>
    <w:rsid w:val="00AF20EE"/>
    <w:rsid w:val="00AF2FD7"/>
    <w:rsid w:val="00AF31F6"/>
    <w:rsid w:val="00AF3AC0"/>
    <w:rsid w:val="00AF52F0"/>
    <w:rsid w:val="00AF6254"/>
    <w:rsid w:val="00AF6A9F"/>
    <w:rsid w:val="00AF6C82"/>
    <w:rsid w:val="00AF7F81"/>
    <w:rsid w:val="00B01DD5"/>
    <w:rsid w:val="00B040C3"/>
    <w:rsid w:val="00B0461A"/>
    <w:rsid w:val="00B04C9F"/>
    <w:rsid w:val="00B061CD"/>
    <w:rsid w:val="00B06349"/>
    <w:rsid w:val="00B06A81"/>
    <w:rsid w:val="00B07B1E"/>
    <w:rsid w:val="00B12012"/>
    <w:rsid w:val="00B14B2C"/>
    <w:rsid w:val="00B14F5C"/>
    <w:rsid w:val="00B15D57"/>
    <w:rsid w:val="00B2091E"/>
    <w:rsid w:val="00B22D40"/>
    <w:rsid w:val="00B23CEE"/>
    <w:rsid w:val="00B23EBB"/>
    <w:rsid w:val="00B24549"/>
    <w:rsid w:val="00B30878"/>
    <w:rsid w:val="00B320EC"/>
    <w:rsid w:val="00B32332"/>
    <w:rsid w:val="00B34213"/>
    <w:rsid w:val="00B34BA3"/>
    <w:rsid w:val="00B35BEE"/>
    <w:rsid w:val="00B378C7"/>
    <w:rsid w:val="00B40082"/>
    <w:rsid w:val="00B40F43"/>
    <w:rsid w:val="00B41867"/>
    <w:rsid w:val="00B41881"/>
    <w:rsid w:val="00B423C3"/>
    <w:rsid w:val="00B43BD5"/>
    <w:rsid w:val="00B43E6A"/>
    <w:rsid w:val="00B44259"/>
    <w:rsid w:val="00B460FC"/>
    <w:rsid w:val="00B46C47"/>
    <w:rsid w:val="00B505D9"/>
    <w:rsid w:val="00B50627"/>
    <w:rsid w:val="00B51106"/>
    <w:rsid w:val="00B51521"/>
    <w:rsid w:val="00B5155E"/>
    <w:rsid w:val="00B51BBA"/>
    <w:rsid w:val="00B542FF"/>
    <w:rsid w:val="00B5433B"/>
    <w:rsid w:val="00B575DE"/>
    <w:rsid w:val="00B57B7F"/>
    <w:rsid w:val="00B57F25"/>
    <w:rsid w:val="00B60363"/>
    <w:rsid w:val="00B60A5F"/>
    <w:rsid w:val="00B62792"/>
    <w:rsid w:val="00B6364C"/>
    <w:rsid w:val="00B64139"/>
    <w:rsid w:val="00B64436"/>
    <w:rsid w:val="00B650C1"/>
    <w:rsid w:val="00B65672"/>
    <w:rsid w:val="00B66759"/>
    <w:rsid w:val="00B67F80"/>
    <w:rsid w:val="00B70FD7"/>
    <w:rsid w:val="00B7263A"/>
    <w:rsid w:val="00B73562"/>
    <w:rsid w:val="00B74B89"/>
    <w:rsid w:val="00B750DF"/>
    <w:rsid w:val="00B7697F"/>
    <w:rsid w:val="00B80010"/>
    <w:rsid w:val="00B8025A"/>
    <w:rsid w:val="00B80E7E"/>
    <w:rsid w:val="00B81434"/>
    <w:rsid w:val="00B8199F"/>
    <w:rsid w:val="00B81AEE"/>
    <w:rsid w:val="00B825B5"/>
    <w:rsid w:val="00B825F0"/>
    <w:rsid w:val="00B82B76"/>
    <w:rsid w:val="00B82FC9"/>
    <w:rsid w:val="00B83FA1"/>
    <w:rsid w:val="00B849D6"/>
    <w:rsid w:val="00B84D05"/>
    <w:rsid w:val="00B8653E"/>
    <w:rsid w:val="00B877CD"/>
    <w:rsid w:val="00B87E3C"/>
    <w:rsid w:val="00B91195"/>
    <w:rsid w:val="00B95E9A"/>
    <w:rsid w:val="00BA3C1E"/>
    <w:rsid w:val="00BA3E17"/>
    <w:rsid w:val="00BA4443"/>
    <w:rsid w:val="00BA4F52"/>
    <w:rsid w:val="00BA53B8"/>
    <w:rsid w:val="00BA7022"/>
    <w:rsid w:val="00BB0688"/>
    <w:rsid w:val="00BB20F8"/>
    <w:rsid w:val="00BB26A4"/>
    <w:rsid w:val="00BB2E32"/>
    <w:rsid w:val="00BB492A"/>
    <w:rsid w:val="00BC477A"/>
    <w:rsid w:val="00BC4FE0"/>
    <w:rsid w:val="00BC5D47"/>
    <w:rsid w:val="00BC5E18"/>
    <w:rsid w:val="00BD1A1E"/>
    <w:rsid w:val="00BD3643"/>
    <w:rsid w:val="00BD5106"/>
    <w:rsid w:val="00BD5288"/>
    <w:rsid w:val="00BD55A4"/>
    <w:rsid w:val="00BD5755"/>
    <w:rsid w:val="00BD579E"/>
    <w:rsid w:val="00BE583A"/>
    <w:rsid w:val="00BE7500"/>
    <w:rsid w:val="00BF11FC"/>
    <w:rsid w:val="00BF23A3"/>
    <w:rsid w:val="00BF26B1"/>
    <w:rsid w:val="00BF4FC0"/>
    <w:rsid w:val="00BF601F"/>
    <w:rsid w:val="00C01878"/>
    <w:rsid w:val="00C021E6"/>
    <w:rsid w:val="00C03AF3"/>
    <w:rsid w:val="00C05B40"/>
    <w:rsid w:val="00C05BB0"/>
    <w:rsid w:val="00C06F2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6BDC"/>
    <w:rsid w:val="00C27A20"/>
    <w:rsid w:val="00C34D39"/>
    <w:rsid w:val="00C35EAF"/>
    <w:rsid w:val="00C366C3"/>
    <w:rsid w:val="00C37194"/>
    <w:rsid w:val="00C40645"/>
    <w:rsid w:val="00C40F30"/>
    <w:rsid w:val="00C42805"/>
    <w:rsid w:val="00C42882"/>
    <w:rsid w:val="00C42C01"/>
    <w:rsid w:val="00C437D6"/>
    <w:rsid w:val="00C451E7"/>
    <w:rsid w:val="00C50640"/>
    <w:rsid w:val="00C514A4"/>
    <w:rsid w:val="00C52038"/>
    <w:rsid w:val="00C538F6"/>
    <w:rsid w:val="00C5633A"/>
    <w:rsid w:val="00C57D9B"/>
    <w:rsid w:val="00C60D6A"/>
    <w:rsid w:val="00C61DDF"/>
    <w:rsid w:val="00C630C3"/>
    <w:rsid w:val="00C67D01"/>
    <w:rsid w:val="00C70A68"/>
    <w:rsid w:val="00C714C5"/>
    <w:rsid w:val="00C71D2F"/>
    <w:rsid w:val="00C72523"/>
    <w:rsid w:val="00C72928"/>
    <w:rsid w:val="00C72E45"/>
    <w:rsid w:val="00C75311"/>
    <w:rsid w:val="00C768FB"/>
    <w:rsid w:val="00C76A4F"/>
    <w:rsid w:val="00C77425"/>
    <w:rsid w:val="00C801DF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4E8"/>
    <w:rsid w:val="00C87D0E"/>
    <w:rsid w:val="00C90241"/>
    <w:rsid w:val="00C90372"/>
    <w:rsid w:val="00C9139B"/>
    <w:rsid w:val="00C92EAF"/>
    <w:rsid w:val="00C949C2"/>
    <w:rsid w:val="00C967A7"/>
    <w:rsid w:val="00CA0C75"/>
    <w:rsid w:val="00CA1593"/>
    <w:rsid w:val="00CA37BB"/>
    <w:rsid w:val="00CA51DE"/>
    <w:rsid w:val="00CA6429"/>
    <w:rsid w:val="00CA7C42"/>
    <w:rsid w:val="00CB157E"/>
    <w:rsid w:val="00CB5072"/>
    <w:rsid w:val="00CC0D0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C54"/>
    <w:rsid w:val="00CD3FD3"/>
    <w:rsid w:val="00CD4B9D"/>
    <w:rsid w:val="00CD57EC"/>
    <w:rsid w:val="00CD6945"/>
    <w:rsid w:val="00CE084E"/>
    <w:rsid w:val="00CE10D6"/>
    <w:rsid w:val="00CE2BB9"/>
    <w:rsid w:val="00CE4107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D0137D"/>
    <w:rsid w:val="00D054F8"/>
    <w:rsid w:val="00D07495"/>
    <w:rsid w:val="00D11CE3"/>
    <w:rsid w:val="00D12645"/>
    <w:rsid w:val="00D136E5"/>
    <w:rsid w:val="00D14AB9"/>
    <w:rsid w:val="00D160E9"/>
    <w:rsid w:val="00D17599"/>
    <w:rsid w:val="00D17DAE"/>
    <w:rsid w:val="00D200FD"/>
    <w:rsid w:val="00D20A97"/>
    <w:rsid w:val="00D20BEC"/>
    <w:rsid w:val="00D2233B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E7"/>
    <w:rsid w:val="00D345AD"/>
    <w:rsid w:val="00D36009"/>
    <w:rsid w:val="00D366C3"/>
    <w:rsid w:val="00D36A81"/>
    <w:rsid w:val="00D376A8"/>
    <w:rsid w:val="00D37A91"/>
    <w:rsid w:val="00D41905"/>
    <w:rsid w:val="00D42FE0"/>
    <w:rsid w:val="00D43CC7"/>
    <w:rsid w:val="00D43FFE"/>
    <w:rsid w:val="00D451EF"/>
    <w:rsid w:val="00D45FF8"/>
    <w:rsid w:val="00D46776"/>
    <w:rsid w:val="00D46796"/>
    <w:rsid w:val="00D4734A"/>
    <w:rsid w:val="00D47940"/>
    <w:rsid w:val="00D50C8B"/>
    <w:rsid w:val="00D50D02"/>
    <w:rsid w:val="00D51B25"/>
    <w:rsid w:val="00D526FD"/>
    <w:rsid w:val="00D565CA"/>
    <w:rsid w:val="00D57F1D"/>
    <w:rsid w:val="00D6027E"/>
    <w:rsid w:val="00D6401D"/>
    <w:rsid w:val="00D66046"/>
    <w:rsid w:val="00D6691C"/>
    <w:rsid w:val="00D67280"/>
    <w:rsid w:val="00D71E3E"/>
    <w:rsid w:val="00D72A1F"/>
    <w:rsid w:val="00D75BC5"/>
    <w:rsid w:val="00D76961"/>
    <w:rsid w:val="00D770E4"/>
    <w:rsid w:val="00D80168"/>
    <w:rsid w:val="00D80E9C"/>
    <w:rsid w:val="00D81ECC"/>
    <w:rsid w:val="00D8388E"/>
    <w:rsid w:val="00D86705"/>
    <w:rsid w:val="00D86C41"/>
    <w:rsid w:val="00D901D8"/>
    <w:rsid w:val="00D9029E"/>
    <w:rsid w:val="00D90CCC"/>
    <w:rsid w:val="00D919DD"/>
    <w:rsid w:val="00D9241C"/>
    <w:rsid w:val="00D926F4"/>
    <w:rsid w:val="00D94196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F5C"/>
    <w:rsid w:val="00DA77B0"/>
    <w:rsid w:val="00DB080E"/>
    <w:rsid w:val="00DB0E84"/>
    <w:rsid w:val="00DB12C1"/>
    <w:rsid w:val="00DB291C"/>
    <w:rsid w:val="00DB361A"/>
    <w:rsid w:val="00DB3B97"/>
    <w:rsid w:val="00DB4E58"/>
    <w:rsid w:val="00DB5562"/>
    <w:rsid w:val="00DB64E8"/>
    <w:rsid w:val="00DC0206"/>
    <w:rsid w:val="00DC0367"/>
    <w:rsid w:val="00DC14CD"/>
    <w:rsid w:val="00DC3EA1"/>
    <w:rsid w:val="00DC42C7"/>
    <w:rsid w:val="00DC4989"/>
    <w:rsid w:val="00DC4B82"/>
    <w:rsid w:val="00DC59EC"/>
    <w:rsid w:val="00DC7525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BC6"/>
    <w:rsid w:val="00DD6062"/>
    <w:rsid w:val="00DD6B92"/>
    <w:rsid w:val="00DD73FC"/>
    <w:rsid w:val="00DE1F86"/>
    <w:rsid w:val="00DE62E0"/>
    <w:rsid w:val="00DE75DC"/>
    <w:rsid w:val="00DE76E7"/>
    <w:rsid w:val="00DE7E39"/>
    <w:rsid w:val="00DF01FB"/>
    <w:rsid w:val="00DF0FEB"/>
    <w:rsid w:val="00DF1A0B"/>
    <w:rsid w:val="00DF65A9"/>
    <w:rsid w:val="00DF76A6"/>
    <w:rsid w:val="00E00A1C"/>
    <w:rsid w:val="00E01F89"/>
    <w:rsid w:val="00E020AF"/>
    <w:rsid w:val="00E074CA"/>
    <w:rsid w:val="00E07692"/>
    <w:rsid w:val="00E076E9"/>
    <w:rsid w:val="00E07B0E"/>
    <w:rsid w:val="00E10A34"/>
    <w:rsid w:val="00E11F57"/>
    <w:rsid w:val="00E12C26"/>
    <w:rsid w:val="00E131F5"/>
    <w:rsid w:val="00E14C9B"/>
    <w:rsid w:val="00E14DEB"/>
    <w:rsid w:val="00E15F4B"/>
    <w:rsid w:val="00E17C5F"/>
    <w:rsid w:val="00E20100"/>
    <w:rsid w:val="00E20768"/>
    <w:rsid w:val="00E21155"/>
    <w:rsid w:val="00E22F85"/>
    <w:rsid w:val="00E23FA8"/>
    <w:rsid w:val="00E2594F"/>
    <w:rsid w:val="00E25953"/>
    <w:rsid w:val="00E26917"/>
    <w:rsid w:val="00E26EE9"/>
    <w:rsid w:val="00E276E4"/>
    <w:rsid w:val="00E27EF5"/>
    <w:rsid w:val="00E27FF1"/>
    <w:rsid w:val="00E30AF8"/>
    <w:rsid w:val="00E31B5A"/>
    <w:rsid w:val="00E31BFD"/>
    <w:rsid w:val="00E34CE5"/>
    <w:rsid w:val="00E34E18"/>
    <w:rsid w:val="00E34F91"/>
    <w:rsid w:val="00E35F8E"/>
    <w:rsid w:val="00E36016"/>
    <w:rsid w:val="00E37861"/>
    <w:rsid w:val="00E402DD"/>
    <w:rsid w:val="00E4188D"/>
    <w:rsid w:val="00E42CE7"/>
    <w:rsid w:val="00E45590"/>
    <w:rsid w:val="00E4574E"/>
    <w:rsid w:val="00E468E2"/>
    <w:rsid w:val="00E46ED7"/>
    <w:rsid w:val="00E50D9C"/>
    <w:rsid w:val="00E51FBC"/>
    <w:rsid w:val="00E52CA3"/>
    <w:rsid w:val="00E52DDD"/>
    <w:rsid w:val="00E5685F"/>
    <w:rsid w:val="00E57CB9"/>
    <w:rsid w:val="00E608B4"/>
    <w:rsid w:val="00E61956"/>
    <w:rsid w:val="00E6340D"/>
    <w:rsid w:val="00E6410D"/>
    <w:rsid w:val="00E64972"/>
    <w:rsid w:val="00E64D92"/>
    <w:rsid w:val="00E65B46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439D"/>
    <w:rsid w:val="00E8442B"/>
    <w:rsid w:val="00E84AA8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57C5"/>
    <w:rsid w:val="00E957C8"/>
    <w:rsid w:val="00E972F6"/>
    <w:rsid w:val="00E97B26"/>
    <w:rsid w:val="00EA301B"/>
    <w:rsid w:val="00EA330D"/>
    <w:rsid w:val="00EA44E9"/>
    <w:rsid w:val="00EA4824"/>
    <w:rsid w:val="00EA48CA"/>
    <w:rsid w:val="00EA772C"/>
    <w:rsid w:val="00EB0F90"/>
    <w:rsid w:val="00EB0FEA"/>
    <w:rsid w:val="00EB2498"/>
    <w:rsid w:val="00EB5DC5"/>
    <w:rsid w:val="00EB638E"/>
    <w:rsid w:val="00EB6C93"/>
    <w:rsid w:val="00EB795D"/>
    <w:rsid w:val="00EC0659"/>
    <w:rsid w:val="00EC178F"/>
    <w:rsid w:val="00EC2212"/>
    <w:rsid w:val="00EC23C6"/>
    <w:rsid w:val="00EC2EFF"/>
    <w:rsid w:val="00EC4AC4"/>
    <w:rsid w:val="00EC4BE9"/>
    <w:rsid w:val="00ED0196"/>
    <w:rsid w:val="00ED04A7"/>
    <w:rsid w:val="00ED0C5C"/>
    <w:rsid w:val="00ED19A2"/>
    <w:rsid w:val="00ED3A40"/>
    <w:rsid w:val="00ED4E47"/>
    <w:rsid w:val="00ED7A62"/>
    <w:rsid w:val="00EE0C10"/>
    <w:rsid w:val="00EE24C6"/>
    <w:rsid w:val="00EE3AA0"/>
    <w:rsid w:val="00EE5592"/>
    <w:rsid w:val="00EE59BF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7D56"/>
    <w:rsid w:val="00F005D3"/>
    <w:rsid w:val="00F013CA"/>
    <w:rsid w:val="00F01730"/>
    <w:rsid w:val="00F03325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517C"/>
    <w:rsid w:val="00F1642D"/>
    <w:rsid w:val="00F16AEB"/>
    <w:rsid w:val="00F17B2E"/>
    <w:rsid w:val="00F2021F"/>
    <w:rsid w:val="00F215C4"/>
    <w:rsid w:val="00F23E5A"/>
    <w:rsid w:val="00F2465C"/>
    <w:rsid w:val="00F25B93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6657"/>
    <w:rsid w:val="00F401A9"/>
    <w:rsid w:val="00F41F03"/>
    <w:rsid w:val="00F41FE9"/>
    <w:rsid w:val="00F433DF"/>
    <w:rsid w:val="00F470A1"/>
    <w:rsid w:val="00F471F5"/>
    <w:rsid w:val="00F4755F"/>
    <w:rsid w:val="00F47DC8"/>
    <w:rsid w:val="00F50E67"/>
    <w:rsid w:val="00F510C3"/>
    <w:rsid w:val="00F5146D"/>
    <w:rsid w:val="00F51D6D"/>
    <w:rsid w:val="00F51D71"/>
    <w:rsid w:val="00F53B3D"/>
    <w:rsid w:val="00F53E8D"/>
    <w:rsid w:val="00F548C9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6190"/>
    <w:rsid w:val="00F678E1"/>
    <w:rsid w:val="00F67B94"/>
    <w:rsid w:val="00F7035A"/>
    <w:rsid w:val="00F725BC"/>
    <w:rsid w:val="00F729BB"/>
    <w:rsid w:val="00F72D9C"/>
    <w:rsid w:val="00F73652"/>
    <w:rsid w:val="00F74781"/>
    <w:rsid w:val="00F75549"/>
    <w:rsid w:val="00F76FE5"/>
    <w:rsid w:val="00F77ABF"/>
    <w:rsid w:val="00F810CD"/>
    <w:rsid w:val="00F8111B"/>
    <w:rsid w:val="00F815D7"/>
    <w:rsid w:val="00F836B1"/>
    <w:rsid w:val="00F8384C"/>
    <w:rsid w:val="00F84796"/>
    <w:rsid w:val="00F86C6A"/>
    <w:rsid w:val="00F87B52"/>
    <w:rsid w:val="00F92349"/>
    <w:rsid w:val="00F9391C"/>
    <w:rsid w:val="00F9478D"/>
    <w:rsid w:val="00FA0614"/>
    <w:rsid w:val="00FA1502"/>
    <w:rsid w:val="00FA1534"/>
    <w:rsid w:val="00FA1F52"/>
    <w:rsid w:val="00FA22DD"/>
    <w:rsid w:val="00FA2BB1"/>
    <w:rsid w:val="00FA2E1A"/>
    <w:rsid w:val="00FA440D"/>
    <w:rsid w:val="00FA5D92"/>
    <w:rsid w:val="00FA63AF"/>
    <w:rsid w:val="00FA6F43"/>
    <w:rsid w:val="00FA7AD7"/>
    <w:rsid w:val="00FB0102"/>
    <w:rsid w:val="00FB1799"/>
    <w:rsid w:val="00FB1CBA"/>
    <w:rsid w:val="00FB3D7A"/>
    <w:rsid w:val="00FB43E4"/>
    <w:rsid w:val="00FB4C24"/>
    <w:rsid w:val="00FB6472"/>
    <w:rsid w:val="00FC1276"/>
    <w:rsid w:val="00FC247A"/>
    <w:rsid w:val="00FC3831"/>
    <w:rsid w:val="00FC3D8A"/>
    <w:rsid w:val="00FC6218"/>
    <w:rsid w:val="00FD15F0"/>
    <w:rsid w:val="00FD1617"/>
    <w:rsid w:val="00FD3BFD"/>
    <w:rsid w:val="00FD4D8F"/>
    <w:rsid w:val="00FD5930"/>
    <w:rsid w:val="00FD5CF1"/>
    <w:rsid w:val="00FD62EC"/>
    <w:rsid w:val="00FD722D"/>
    <w:rsid w:val="00FE2266"/>
    <w:rsid w:val="00FE2364"/>
    <w:rsid w:val="00FE3600"/>
    <w:rsid w:val="00FE564E"/>
    <w:rsid w:val="00FE5F93"/>
    <w:rsid w:val="00FE6527"/>
    <w:rsid w:val="00FE76C8"/>
    <w:rsid w:val="00FF06C4"/>
    <w:rsid w:val="00FF0FFB"/>
    <w:rsid w:val="00FF15FD"/>
    <w:rsid w:val="00FF1710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rubech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Лист1!$B$2:$B$4</c:f>
              <c:numCache>
                <c:formatCode>0.00%</c:formatCode>
                <c:ptCount val="3"/>
                <c:pt idx="0">
                  <c:v>0.29100000000000004</c:v>
                </c:pt>
                <c:pt idx="1">
                  <c:v>0.2980000000000001</c:v>
                </c:pt>
                <c:pt idx="2">
                  <c:v>0.30900000000000005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безвозмездные поступения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Лист1!$C$2:$C$4</c:f>
              <c:numCache>
                <c:formatCode>0.00%</c:formatCode>
                <c:ptCount val="3"/>
                <c:pt idx="0">
                  <c:v>0.70900000000000007</c:v>
                </c:pt>
                <c:pt idx="1">
                  <c:v>0.70200000000000007</c:v>
                </c:pt>
                <c:pt idx="2">
                  <c:v>0.69099999999999995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2514688"/>
        <c:axId val="102516224"/>
        <c:axId val="0"/>
      </c:bar3DChart>
      <c:catAx>
        <c:axId val="102514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2516224"/>
        <c:crosses val="autoZero"/>
        <c:auto val="1"/>
        <c:lblAlgn val="ctr"/>
        <c:lblOffset val="100"/>
        <c:noMultiLvlLbl val="0"/>
      </c:catAx>
      <c:valAx>
        <c:axId val="10251622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025146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1179-8A26-4384-8399-9F5E7757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6220</TotalTime>
  <Pages>42</Pages>
  <Words>16011</Words>
  <Characters>91266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Бунакова</cp:lastModifiedBy>
  <cp:revision>492</cp:revision>
  <cp:lastPrinted>2015-12-21T13:04:00Z</cp:lastPrinted>
  <dcterms:created xsi:type="dcterms:W3CDTF">2014-11-17T12:23:00Z</dcterms:created>
  <dcterms:modified xsi:type="dcterms:W3CDTF">2016-12-20T08:24:00Z</dcterms:modified>
</cp:coreProperties>
</file>