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Статья 11. Обязанности индивидуальных предпринимателей и юридических лиц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 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0" w:name="dst100103"/>
      <w:bookmarkEnd w:id="0"/>
      <w:r w:rsidRPr="00680490">
        <w:rPr>
          <w:rFonts w:ascii="Times New Roman" w:hAnsi="Times New Roman" w:cs="Times New Roman"/>
          <w:spacing w:val="2"/>
          <w:sz w:val="26"/>
          <w:szCs w:val="26"/>
        </w:rPr>
        <w:t>Индивидуальные предприниматели и юридические лица в соответствии с осуществляемой ими деятельностью обязаны: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" w:name="dst195"/>
      <w:bookmarkEnd w:id="1"/>
      <w:r w:rsidRPr="00680490">
        <w:rPr>
          <w:rFonts w:ascii="Times New Roman" w:hAnsi="Times New Roman" w:cs="Times New Roman"/>
          <w:spacing w:val="2"/>
          <w:sz w:val="26"/>
          <w:szCs w:val="26"/>
        </w:rPr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Федеральных законов от 18.07.2011 </w:t>
      </w:r>
      <w:hyperlink r:id="rId4" w:anchor="dst100658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N 242-ФЗ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, от 19.07.2011 </w:t>
      </w:r>
      <w:hyperlink r:id="rId5" w:anchor="dst100212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N 248-ФЗ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" w:name="dst100105"/>
      <w:bookmarkEnd w:id="2"/>
      <w:r w:rsidRPr="00680490">
        <w:rPr>
          <w:rFonts w:ascii="Times New Roman" w:hAnsi="Times New Roman" w:cs="Times New Roman"/>
          <w:spacing w:val="2"/>
          <w:sz w:val="26"/>
          <w:szCs w:val="26"/>
        </w:rPr>
        <w:t>разрабатывать и проводить санитарно-противоэпидемические (профилактические) мероприятия;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3" w:name="dst100106"/>
      <w:bookmarkEnd w:id="3"/>
      <w:r w:rsidRPr="00680490">
        <w:rPr>
          <w:rFonts w:ascii="Times New Roman" w:hAnsi="Times New Roman" w:cs="Times New Roman"/>
          <w:spacing w:val="2"/>
          <w:sz w:val="26"/>
          <w:szCs w:val="26"/>
        </w:rP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4" w:name="dst196"/>
      <w:bookmarkEnd w:id="4"/>
      <w:r w:rsidRPr="00680490">
        <w:rPr>
          <w:rFonts w:ascii="Times New Roman" w:hAnsi="Times New Roman" w:cs="Times New Roman"/>
          <w:spacing w:val="2"/>
          <w:sz w:val="26"/>
          <w:szCs w:val="26"/>
        </w:rPr>
        <w:t>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6" w:anchor="dst100213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19.07.2011 N 248-ФЗ)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5" w:name="dst100108"/>
      <w:bookmarkEnd w:id="5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контроля за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факторами среды обитания;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6" w:name="dst113"/>
      <w:bookmarkEnd w:id="6"/>
      <w:r w:rsidRPr="00680490">
        <w:rPr>
          <w:rFonts w:ascii="Times New Roman" w:hAnsi="Times New Roman" w:cs="Times New Roman"/>
          <w:spacing w:val="2"/>
          <w:sz w:val="26"/>
          <w:szCs w:val="26"/>
        </w:rPr>
        <w:t>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Федеральных законов от 22.08.2004 </w:t>
      </w:r>
      <w:hyperlink r:id="rId7" w:anchor="dst104977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N 122-ФЗ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, от 18.07.2011 </w:t>
      </w:r>
      <w:hyperlink r:id="rId8" w:anchor="dst100659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N 242-ФЗ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7" w:name="dst114"/>
      <w:bookmarkEnd w:id="7"/>
      <w:r w:rsidRPr="00680490">
        <w:rPr>
          <w:rFonts w:ascii="Times New Roman" w:hAnsi="Times New Roman" w:cs="Times New Roman"/>
          <w:spacing w:val="2"/>
          <w:sz w:val="26"/>
          <w:szCs w:val="26"/>
        </w:rPr>
        <w:lastRenderedPageBreak/>
        <w:t>абзац утратил силу с 1 августа 2011 года. - Федеральный </w:t>
      </w:r>
      <w:hyperlink r:id="rId9" w:anchor="dst100660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18.07.2011 N 242-ФЗ;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8" w:name="dst100111"/>
      <w:bookmarkEnd w:id="8"/>
      <w:r w:rsidRPr="00680490">
        <w:rPr>
          <w:rFonts w:ascii="Times New Roman" w:hAnsi="Times New Roman" w:cs="Times New Roman"/>
          <w:spacing w:val="2"/>
          <w:sz w:val="26"/>
          <w:szCs w:val="26"/>
        </w:rPr>
        <w:t>осуществлять гигиеническое обучение работников.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Статья 23. Санитарно-эпидемиологические требования к жилым помещениям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 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9" w:name="dst211"/>
      <w:bookmarkEnd w:id="9"/>
      <w:r w:rsidRPr="00680490">
        <w:rPr>
          <w:rFonts w:ascii="Times New Roman" w:hAnsi="Times New Roman" w:cs="Times New Roman"/>
          <w:spacing w:val="2"/>
          <w:sz w:val="26"/>
          <w:szCs w:val="26"/>
        </w:rPr>
        <w:t>1. Жилые помещения по площади, планировке, освещенности, инсоляции, микроклимату, воздухообмену, уровням шума, вибрации, ионизирующих и неионизирующих излучений должны соответствовать санитарно-эпидемиологическим требованиям в целях обеспечения безопасных и безвредных условий проживания независимо от его срока.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10" w:anchor="dst100234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19.07.2011 N 248-ФЗ)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0" w:name="dst100168"/>
      <w:bookmarkEnd w:id="10"/>
      <w:r w:rsidRPr="00680490">
        <w:rPr>
          <w:rFonts w:ascii="Times New Roman" w:hAnsi="Times New Roman" w:cs="Times New Roman"/>
          <w:spacing w:val="2"/>
          <w:sz w:val="26"/>
          <w:szCs w:val="26"/>
        </w:rPr>
        <w:t>2. Заселение жилых помещений, признанных в соответствии с санитарным </w:t>
      </w:r>
      <w:hyperlink r:id="rId11" w:anchor="dst100132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законодательством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 Российской Федерации непригодными для проживания, равно как и 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предоставление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гражданам для постоянного или временного проживания нежилых помещений не допускается.</w:t>
      </w:r>
    </w:p>
    <w:p w:rsidR="00017705" w:rsidRPr="00680490" w:rsidRDefault="00017705" w:rsidP="00017705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1" w:name="dst100169"/>
      <w:bookmarkEnd w:id="11"/>
      <w:r w:rsidRPr="00680490">
        <w:rPr>
          <w:rFonts w:ascii="Times New Roman" w:hAnsi="Times New Roman" w:cs="Times New Roman"/>
          <w:spacing w:val="2"/>
          <w:sz w:val="26"/>
          <w:szCs w:val="26"/>
        </w:rPr>
        <w:t>3. Содержание жилых помещений должно отвечать </w:t>
      </w:r>
      <w:hyperlink r:id="rId12" w:anchor="dst100040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санитарным правилам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7705"/>
    <w:rsid w:val="00017705"/>
    <w:rsid w:val="002E187F"/>
    <w:rsid w:val="002F216B"/>
    <w:rsid w:val="004850B5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0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19419/e583df799cc6640f8ed8540638f2f6b4fd8ebf83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92656/3fa4a37c6df6ff3815fc13286b8392828b78fd6b/" TargetMode="External"/><Relationship Id="rId12" Type="http://schemas.openxmlformats.org/officeDocument/2006/relationships/hyperlink" Target="http://www.consultant.ru/document/cons_doc_LAW_159501/4bfd8bfba9748cdc43672c5846b4049b9506603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22061/e583df799cc6640f8ed8540638f2f6b4fd8ebf83/" TargetMode="External"/><Relationship Id="rId11" Type="http://schemas.openxmlformats.org/officeDocument/2006/relationships/hyperlink" Target="http://www.consultant.ru/document/cons_doc_LAW_292231/0121a9879c49d18f404be7d784e1e9b5a089c8fc/" TargetMode="External"/><Relationship Id="rId5" Type="http://schemas.openxmlformats.org/officeDocument/2006/relationships/hyperlink" Target="http://www.consultant.ru/document/cons_doc_LAW_222061/e583df799cc6640f8ed8540638f2f6b4fd8ebf83/" TargetMode="External"/><Relationship Id="rId10" Type="http://schemas.openxmlformats.org/officeDocument/2006/relationships/hyperlink" Target="http://www.consultant.ru/document/cons_doc_LAW_222061/e583df799cc6640f8ed8540638f2f6b4fd8ebf83/" TargetMode="External"/><Relationship Id="rId4" Type="http://schemas.openxmlformats.org/officeDocument/2006/relationships/hyperlink" Target="http://www.consultant.ru/document/cons_doc_LAW_219419/e583df799cc6640f8ed8540638f2f6b4fd8ebf83/" TargetMode="External"/><Relationship Id="rId9" Type="http://schemas.openxmlformats.org/officeDocument/2006/relationships/hyperlink" Target="http://www.consultant.ru/document/cons_doc_LAW_219419/e583df799cc6640f8ed8540638f2f6b4fd8ebf8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3429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2018-07-18T09:39:00Z</dcterms:created>
  <dcterms:modified xsi:type="dcterms:W3CDTF">2018-07-18T09:39:00Z</dcterms:modified>
</cp:coreProperties>
</file>