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31" w:rsidRPr="00DC5731" w:rsidRDefault="00DC5731" w:rsidP="001C1653">
      <w:pPr>
        <w:pStyle w:val="1"/>
        <w:ind w:right="139"/>
        <w:jc w:val="left"/>
        <w:rPr>
          <w:rFonts w:ascii="Academy" w:hAnsi="Academy"/>
          <w:b/>
          <w:sz w:val="26"/>
          <w:szCs w:val="26"/>
          <w:u w:val="single"/>
        </w:rPr>
      </w:pP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333612" w:rsidP="006C30D0">
      <w:pPr>
        <w:ind w:left="709" w:right="139"/>
        <w:rPr>
          <w:rFonts w:ascii="CyrillicOld" w:hAnsi="CyrillicOld"/>
          <w:b/>
        </w:rPr>
      </w:pPr>
      <w:r w:rsidRPr="00333612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r w:rsidR="001C1653">
        <w:rPr>
          <w:sz w:val="26"/>
          <w:szCs w:val="26"/>
        </w:rPr>
        <w:t>25.05.2020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1C1653">
        <w:rPr>
          <w:sz w:val="26"/>
          <w:szCs w:val="26"/>
        </w:rPr>
        <w:t>№320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Объемы бюджетных </w:t>
            </w:r>
            <w:r w:rsidRPr="00CF7ED9">
              <w:rPr>
                <w:sz w:val="26"/>
                <w:szCs w:val="26"/>
              </w:rPr>
              <w:lastRenderedPageBreak/>
              <w:t>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Общий объем средств, предусмотренных на 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299 734 374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68365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288 773 612</w:t>
            </w:r>
            <w:r w:rsidR="00F33BF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259 124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339,00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286558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CF7ED9">
              <w:rPr>
                <w:color w:val="000000"/>
                <w:sz w:val="26"/>
                <w:szCs w:val="26"/>
              </w:rPr>
              <w:t>2022 год – 260 266</w:t>
            </w:r>
            <w:r w:rsidR="00FE1134" w:rsidRPr="00CF7ED9">
              <w:rPr>
                <w:color w:val="000000"/>
                <w:sz w:val="26"/>
                <w:szCs w:val="26"/>
              </w:rPr>
              <w:t> 375,00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lastRenderedPageBreak/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- количество учреждений, в которых проведены </w:t>
            </w:r>
            <w:r w:rsidRPr="00CF7ED9">
              <w:rPr>
                <w:sz w:val="26"/>
                <w:szCs w:val="26"/>
              </w:rPr>
              <w:lastRenderedPageBreak/>
              <w:t xml:space="preserve">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83656">
        <w:rPr>
          <w:color w:val="000000"/>
          <w:sz w:val="26"/>
          <w:szCs w:val="26"/>
        </w:rPr>
        <w:t>1 299 734 374</w:t>
      </w:r>
      <w:r w:rsidR="00F33BFB">
        <w:rPr>
          <w:color w:val="000000"/>
          <w:sz w:val="26"/>
          <w:szCs w:val="26"/>
        </w:rPr>
        <w:t>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83656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288 773 612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,43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2021 год – 259 124 339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2022 год – 260 266 375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924C14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Pr="00CF7ED9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>роприятия по модернизации (капитальный ремонт, реконструкция) муниципальных детских школ искусств по видам искусств.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333612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>. Пункт к) муниципальной программы «Развитие образования Трубчевского муниципального района на 2018-2022 годы» изложить в новой 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ind w:firstLine="709"/>
        <w:jc w:val="both"/>
        <w:rPr>
          <w:sz w:val="26"/>
          <w:szCs w:val="26"/>
        </w:rPr>
      </w:pP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sectPr w:rsidR="008154D5" w:rsidRPr="00CF7ED9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C1653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3612"/>
    <w:rsid w:val="003351D3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31E0B"/>
    <w:rsid w:val="00C44821"/>
    <w:rsid w:val="00C63EE0"/>
    <w:rsid w:val="00C746C0"/>
    <w:rsid w:val="00C85670"/>
    <w:rsid w:val="00C86D18"/>
    <w:rsid w:val="00CA14AB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A10519-358A-4DD7-841C-D051BD159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9</Pages>
  <Words>1527</Words>
  <Characters>10294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39</cp:revision>
  <cp:lastPrinted>2020-05-20T08:33:00Z</cp:lastPrinted>
  <dcterms:created xsi:type="dcterms:W3CDTF">2018-11-15T13:19:00Z</dcterms:created>
  <dcterms:modified xsi:type="dcterms:W3CDTF">2020-05-29T07:01:00Z</dcterms:modified>
</cp:coreProperties>
</file>