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6434D7" w:rsidP="006C30D0">
      <w:pPr>
        <w:ind w:left="709" w:right="139"/>
        <w:rPr>
          <w:rFonts w:ascii="CyrillicOld" w:hAnsi="CyrillicOld"/>
          <w:b/>
        </w:rPr>
      </w:pPr>
      <w:r w:rsidRPr="006434D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1460C">
        <w:rPr>
          <w:sz w:val="26"/>
          <w:szCs w:val="26"/>
        </w:rPr>
        <w:t>26.02.2021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F1460C">
        <w:rPr>
          <w:sz w:val="26"/>
          <w:szCs w:val="26"/>
        </w:rPr>
        <w:t>№147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285ABD">
        <w:rPr>
          <w:rFonts w:ascii="Times New Roman" w:hAnsi="Times New Roman" w:cs="Times New Roman"/>
          <w:sz w:val="26"/>
          <w:szCs w:val="26"/>
        </w:rPr>
        <w:t>1 355 583 827,25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E6C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285 068 042,69</w:t>
      </w:r>
      <w:r w:rsidR="00AE6C6B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285ABD">
        <w:rPr>
          <w:sz w:val="26"/>
          <w:szCs w:val="26"/>
        </w:rPr>
        <w:t xml:space="preserve">1 355 583 827,25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 xml:space="preserve"> 298 530 643,66 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AE6C6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285 068 042,69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AE6C6B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E6C6B">
        <w:rPr>
          <w:b/>
          <w:sz w:val="26"/>
          <w:szCs w:val="26"/>
        </w:rPr>
        <w:t xml:space="preserve">С.Н. </w:t>
      </w:r>
      <w:proofErr w:type="spellStart"/>
      <w:r w:rsidR="00AE6C6B">
        <w:rPr>
          <w:b/>
          <w:sz w:val="26"/>
          <w:szCs w:val="26"/>
        </w:rPr>
        <w:t>Тубол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sectPr w:rsidR="00030AB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35BCA"/>
    <w:rsid w:val="004629E0"/>
    <w:rsid w:val="00466017"/>
    <w:rsid w:val="00482E0A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34D7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E6C6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1460C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DEA24-2B68-4630-9854-3CED8C73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457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48</cp:revision>
  <cp:lastPrinted>2021-02-25T09:39:00Z</cp:lastPrinted>
  <dcterms:created xsi:type="dcterms:W3CDTF">2018-11-15T13:19:00Z</dcterms:created>
  <dcterms:modified xsi:type="dcterms:W3CDTF">2021-03-02T06:22:00Z</dcterms:modified>
</cp:coreProperties>
</file>