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2F083E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от </w:t>
      </w:r>
      <w:r w:rsidR="00FB4FAB">
        <w:rPr>
          <w:rFonts w:ascii="Times New Roman" w:hAnsi="Times New Roman" w:cs="Times New Roman"/>
          <w:sz w:val="26"/>
          <w:szCs w:val="26"/>
        </w:rPr>
        <w:t xml:space="preserve"> 17.12.</w:t>
      </w:r>
      <w:r w:rsidRPr="00EF00ED">
        <w:rPr>
          <w:rFonts w:ascii="Times New Roman" w:hAnsi="Times New Roman" w:cs="Times New Roman"/>
          <w:sz w:val="26"/>
          <w:szCs w:val="26"/>
        </w:rPr>
        <w:t>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</w:t>
      </w:r>
      <w:r w:rsidR="00FB4FAB">
        <w:rPr>
          <w:rFonts w:ascii="Times New Roman" w:hAnsi="Times New Roman" w:cs="Times New Roman"/>
          <w:sz w:val="26"/>
          <w:szCs w:val="26"/>
        </w:rPr>
        <w:t>1255-р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7A393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217A78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217A78" w:rsidRP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</w:p>
    <w:p w:rsidR="00217A78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44831" w:rsidRPr="007035EA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EF00ED" w:rsidRDefault="00D44831" w:rsidP="00D4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 w:rsidR="00217A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17A7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C33840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(Петроченкова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осуществление муниципального земельного контроля,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1D1" w:rsidRDefault="004661D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1D1" w:rsidRDefault="004661D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1D1" w:rsidRDefault="004661D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1D1" w:rsidRDefault="004661D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1D1" w:rsidRDefault="004661D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5B0" w:rsidRDefault="003A45B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5B0" w:rsidRDefault="003A45B0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B4FAB">
        <w:rPr>
          <w:rFonts w:ascii="Times New Roman" w:eastAsia="Times New Roman" w:hAnsi="Times New Roman" w:cs="Times New Roman"/>
          <w:sz w:val="26"/>
          <w:szCs w:val="26"/>
          <w:lang w:eastAsia="ru-RU"/>
        </w:rPr>
        <w:t>17.12.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2021г. № </w:t>
      </w:r>
      <w:r w:rsidR="00FB4FAB">
        <w:rPr>
          <w:rFonts w:ascii="Times New Roman" w:eastAsia="Times New Roman" w:hAnsi="Times New Roman" w:cs="Times New Roman"/>
          <w:sz w:val="26"/>
          <w:szCs w:val="26"/>
          <w:lang w:eastAsia="ru-RU"/>
        </w:rPr>
        <w:t>1255-р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BF0AAC" w:rsidRP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 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FB0C70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EF00ED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нормативные правовые акты, регламентирующие обязательные требования в сфере муниципального земельного контроля, </w:t>
      </w:r>
      <w:r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Планы проведения плановых проверок соблюдения требований земельного законодательства Российской Федерации юридических лиц, индивидуальных п</w:t>
      </w:r>
      <w:r w:rsidR="00DC0F7D"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EF00ED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EF00ED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статьей 7.1. Кодекса Российской Федерации об административных правонарушениях (далее – КоАП РФ) предусмотрено наложение административного штрафа в случае, если определена кадастровая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стоимость земельного участка, на граждан в размере от 1 до 1,5 процента 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 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        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ст. 19.5. КоАП РФ предусмотрено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114DA6" w:rsidRPr="00EF00ED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FD7799" w:rsidRPr="0094512E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За 2020 год проверки в отношении юридических лиц не проводились.</w:t>
      </w:r>
    </w:p>
    <w:p w:rsidR="00FD7799" w:rsidRPr="00D96792" w:rsidRDefault="00FD7799" w:rsidP="00FD779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96792">
        <w:rPr>
          <w:rFonts w:ascii="Times New Roman" w:hAnsi="Times New Roman"/>
          <w:sz w:val="26"/>
          <w:szCs w:val="26"/>
        </w:rPr>
        <w:lastRenderedPageBreak/>
        <w:t xml:space="preserve">Проведены плановые документарные  проверки в отношении 7 граждан по 9 земельным участкам. В ходе проведения проверок правонарушений не установлено. Кроме этого в 2020 году было проведено 4 внеплановых проверки в отношении граждан в связи с поступившими обращениями. 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самовольное занятие земельного участка (статья 7.1.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6712C7" w:rsidRPr="006712C7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 w:rsidR="006712C7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712C7"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6667F1" w:rsidRPr="00FB0C70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предостережений;</w:t>
      </w:r>
    </w:p>
    <w:p w:rsidR="006667F1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консультирование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667F1" w:rsidRPr="00CF2730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30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6" w:history="1">
        <w:r w:rsidRPr="00155A69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частью 3 статьи 46</w:t>
        </w:r>
      </w:hyperlink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администрации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6667F1" w:rsidRPr="00155A69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>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155A69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155A6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администрации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155A69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sz w:val="26"/>
          <w:szCs w:val="26"/>
        </w:rPr>
        <w:t>.</w:t>
      </w:r>
    </w:p>
    <w:p w:rsidR="006667F1" w:rsidRPr="00155A69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155A69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155A69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155A69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155A69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6A2D6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155A69" w:rsidRPr="00155A69" w:rsidRDefault="00155A69" w:rsidP="00155A6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8. </w:t>
      </w:r>
      <w:r w:rsidR="007D2EA3" w:rsidRPr="00155A69">
        <w:rPr>
          <w:rFonts w:ascii="Times New Roman" w:eastAsia="Calibri" w:hAnsi="Times New Roman" w:cs="Times New Roman"/>
          <w:sz w:val="26"/>
          <w:szCs w:val="26"/>
        </w:rPr>
        <w:t>Создание системы консультирования подконтрольных субъектов</w:t>
      </w:r>
      <w:r w:rsidRPr="00155A6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155A69" w:rsidRDefault="00150DDA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155A69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7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A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 xml:space="preserve">(осуществляется посредством сбора  и анализа данных о проведенных 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контрольных мероприятиях и их результатах)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0A42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</w:t>
            </w:r>
            <w:r w:rsidR="000A42B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контрольных мероприятий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нимание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55A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обеспечение</w:t>
      </w:r>
      <w:r w:rsidR="00155A69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обязательных требований,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FB4E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истематического взаимодействия </w:t>
      </w:r>
      <w:r w:rsidR="00FB4E12"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proofErr w:type="spell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F4CC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4F4CC3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15</w:t>
            </w:r>
            <w:r w:rsidR="00F824FE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4F4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80D70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746"/>
    <w:rsid w:val="00106C57"/>
    <w:rsid w:val="00114DA6"/>
    <w:rsid w:val="001240B3"/>
    <w:rsid w:val="00150DDA"/>
    <w:rsid w:val="00155A69"/>
    <w:rsid w:val="00186E91"/>
    <w:rsid w:val="001A39E9"/>
    <w:rsid w:val="001B12B5"/>
    <w:rsid w:val="001E0A76"/>
    <w:rsid w:val="00217A78"/>
    <w:rsid w:val="002372DA"/>
    <w:rsid w:val="00245F1C"/>
    <w:rsid w:val="002571A3"/>
    <w:rsid w:val="002811B3"/>
    <w:rsid w:val="002A4A91"/>
    <w:rsid w:val="002C7D56"/>
    <w:rsid w:val="002D7B78"/>
    <w:rsid w:val="002F083E"/>
    <w:rsid w:val="002F2F5E"/>
    <w:rsid w:val="003072CC"/>
    <w:rsid w:val="00334017"/>
    <w:rsid w:val="0039519A"/>
    <w:rsid w:val="00395388"/>
    <w:rsid w:val="0039565D"/>
    <w:rsid w:val="00396668"/>
    <w:rsid w:val="003A3985"/>
    <w:rsid w:val="003A45B0"/>
    <w:rsid w:val="003F3DBF"/>
    <w:rsid w:val="00401BA6"/>
    <w:rsid w:val="004050B5"/>
    <w:rsid w:val="00414749"/>
    <w:rsid w:val="00443C3C"/>
    <w:rsid w:val="0044744B"/>
    <w:rsid w:val="00447B46"/>
    <w:rsid w:val="0045096F"/>
    <w:rsid w:val="00454B59"/>
    <w:rsid w:val="004661D1"/>
    <w:rsid w:val="004D7283"/>
    <w:rsid w:val="004F1ADE"/>
    <w:rsid w:val="004F4CC3"/>
    <w:rsid w:val="005565B1"/>
    <w:rsid w:val="00561434"/>
    <w:rsid w:val="00566FBE"/>
    <w:rsid w:val="00571BC8"/>
    <w:rsid w:val="00587669"/>
    <w:rsid w:val="0059111D"/>
    <w:rsid w:val="00592983"/>
    <w:rsid w:val="005A1979"/>
    <w:rsid w:val="005B726E"/>
    <w:rsid w:val="005E6E36"/>
    <w:rsid w:val="00613728"/>
    <w:rsid w:val="00657E0C"/>
    <w:rsid w:val="006667F1"/>
    <w:rsid w:val="006712C7"/>
    <w:rsid w:val="006A1744"/>
    <w:rsid w:val="006A2D64"/>
    <w:rsid w:val="006D4742"/>
    <w:rsid w:val="006D65DF"/>
    <w:rsid w:val="006F3981"/>
    <w:rsid w:val="007035EA"/>
    <w:rsid w:val="00720002"/>
    <w:rsid w:val="00720616"/>
    <w:rsid w:val="00720DF8"/>
    <w:rsid w:val="00726F14"/>
    <w:rsid w:val="00733FBE"/>
    <w:rsid w:val="00772AEF"/>
    <w:rsid w:val="007818CA"/>
    <w:rsid w:val="00782247"/>
    <w:rsid w:val="00790F85"/>
    <w:rsid w:val="00794E7A"/>
    <w:rsid w:val="007A3935"/>
    <w:rsid w:val="007B6444"/>
    <w:rsid w:val="007D2EA3"/>
    <w:rsid w:val="00802A67"/>
    <w:rsid w:val="008154C2"/>
    <w:rsid w:val="008438D6"/>
    <w:rsid w:val="00855ED2"/>
    <w:rsid w:val="00872D57"/>
    <w:rsid w:val="00880146"/>
    <w:rsid w:val="00890DF7"/>
    <w:rsid w:val="008A4A1C"/>
    <w:rsid w:val="008B5FC8"/>
    <w:rsid w:val="008C5858"/>
    <w:rsid w:val="008F45EC"/>
    <w:rsid w:val="009265B1"/>
    <w:rsid w:val="0094512E"/>
    <w:rsid w:val="00956820"/>
    <w:rsid w:val="0095771B"/>
    <w:rsid w:val="009639AB"/>
    <w:rsid w:val="00983F71"/>
    <w:rsid w:val="009962B6"/>
    <w:rsid w:val="009C1A78"/>
    <w:rsid w:val="009C5831"/>
    <w:rsid w:val="009C5DC2"/>
    <w:rsid w:val="009D454E"/>
    <w:rsid w:val="009E0193"/>
    <w:rsid w:val="00A01F01"/>
    <w:rsid w:val="00A41EE4"/>
    <w:rsid w:val="00A620AD"/>
    <w:rsid w:val="00A658A8"/>
    <w:rsid w:val="00A80D70"/>
    <w:rsid w:val="00AE7F20"/>
    <w:rsid w:val="00AF0EC7"/>
    <w:rsid w:val="00B30754"/>
    <w:rsid w:val="00B337D5"/>
    <w:rsid w:val="00B61BF4"/>
    <w:rsid w:val="00B706C7"/>
    <w:rsid w:val="00BC6A8D"/>
    <w:rsid w:val="00BE4C07"/>
    <w:rsid w:val="00BF0AAC"/>
    <w:rsid w:val="00BF79C0"/>
    <w:rsid w:val="00C23AB5"/>
    <w:rsid w:val="00C265B2"/>
    <w:rsid w:val="00C33840"/>
    <w:rsid w:val="00C765D7"/>
    <w:rsid w:val="00C817C0"/>
    <w:rsid w:val="00CC7251"/>
    <w:rsid w:val="00CD010C"/>
    <w:rsid w:val="00CE295A"/>
    <w:rsid w:val="00CE3D46"/>
    <w:rsid w:val="00D2386D"/>
    <w:rsid w:val="00D437D5"/>
    <w:rsid w:val="00D44831"/>
    <w:rsid w:val="00D96792"/>
    <w:rsid w:val="00DC0F7D"/>
    <w:rsid w:val="00DD62D5"/>
    <w:rsid w:val="00DF3F9E"/>
    <w:rsid w:val="00E076B3"/>
    <w:rsid w:val="00E1041C"/>
    <w:rsid w:val="00E373A9"/>
    <w:rsid w:val="00E54854"/>
    <w:rsid w:val="00E65317"/>
    <w:rsid w:val="00EB27E3"/>
    <w:rsid w:val="00EF00ED"/>
    <w:rsid w:val="00EF15E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F87E-5E14-4189-ABFC-AE7590ED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12</Pages>
  <Words>4240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106</cp:revision>
  <cp:lastPrinted>2021-12-20T10:53:00Z</cp:lastPrinted>
  <dcterms:created xsi:type="dcterms:W3CDTF">2021-09-06T15:32:00Z</dcterms:created>
  <dcterms:modified xsi:type="dcterms:W3CDTF">2022-01-17T06:14:00Z</dcterms:modified>
</cp:coreProperties>
</file>