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36172B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727E34">
        <w:t xml:space="preserve">01.04.2024г. </w:t>
      </w:r>
      <w:r w:rsidR="00727E34">
        <w:tab/>
      </w:r>
      <w:r w:rsidR="00727E34">
        <w:tab/>
      </w:r>
      <w:r w:rsidR="00727E34">
        <w:tab/>
      </w:r>
      <w:r w:rsidR="00727E34">
        <w:tab/>
      </w:r>
      <w:r w:rsidR="00727E34">
        <w:tab/>
      </w:r>
      <w:r w:rsidR="00727E34">
        <w:tab/>
      </w:r>
      <w:r w:rsidR="00727E34">
        <w:tab/>
      </w:r>
      <w:r w:rsidR="00727E34">
        <w:tab/>
        <w:t xml:space="preserve">                </w:t>
      </w:r>
      <w:bookmarkStart w:id="1" w:name="_GoBack"/>
      <w:bookmarkEnd w:id="1"/>
      <w:r w:rsidR="00727E34">
        <w:t>№ 194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E4CDE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E4CDE">
        <w:rPr>
          <w:rFonts w:eastAsiaTheme="minorHAnsi"/>
          <w:sz w:val="26"/>
          <w:szCs w:val="26"/>
          <w:lang w:eastAsia="en-US"/>
        </w:rPr>
        <w:t>В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Pr="004000C6" w:rsidRDefault="004000C6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090D5F">
        <w:rPr>
          <w:rFonts w:ascii="Times New Roman" w:hAnsi="Times New Roman" w:cs="Times New Roman"/>
          <w:sz w:val="26"/>
          <w:szCs w:val="26"/>
        </w:rPr>
        <w:t>пункте 4.1 раздела</w:t>
      </w:r>
      <w:r>
        <w:rPr>
          <w:rFonts w:ascii="Times New Roman" w:hAnsi="Times New Roman" w:cs="Times New Roman"/>
          <w:sz w:val="26"/>
          <w:szCs w:val="26"/>
        </w:rPr>
        <w:t xml:space="preserve"> 4 </w:t>
      </w:r>
      <w:r w:rsidRPr="004000C6">
        <w:rPr>
          <w:rFonts w:ascii="Times New Roman" w:hAnsi="Times New Roman" w:cs="Times New Roman"/>
          <w:sz w:val="26"/>
          <w:szCs w:val="26"/>
        </w:rPr>
        <w:t>Положения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FF4BA7">
        <w:rPr>
          <w:rFonts w:ascii="Times New Roman" w:hAnsi="Times New Roman" w:cs="Times New Roman"/>
          <w:sz w:val="26"/>
          <w:szCs w:val="26"/>
        </w:rPr>
        <w:t>п</w:t>
      </w:r>
      <w:r w:rsidR="00090D5F">
        <w:rPr>
          <w:rFonts w:ascii="Times New Roman" w:hAnsi="Times New Roman" w:cs="Times New Roman"/>
          <w:sz w:val="26"/>
          <w:szCs w:val="26"/>
        </w:rPr>
        <w:t>одп</w:t>
      </w:r>
      <w:r w:rsidR="00FF4BA7">
        <w:rPr>
          <w:rFonts w:ascii="Times New Roman" w:hAnsi="Times New Roman" w:cs="Times New Roman"/>
          <w:sz w:val="26"/>
          <w:szCs w:val="26"/>
        </w:rPr>
        <w:t>ункт 4.1.1</w:t>
      </w:r>
      <w:r w:rsidR="00495C9E">
        <w:rPr>
          <w:rFonts w:ascii="Times New Roman" w:hAnsi="Times New Roman" w:cs="Times New Roman"/>
          <w:sz w:val="26"/>
          <w:szCs w:val="26"/>
        </w:rPr>
        <w:t>. изложить в следующей редакции: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725467">
        <w:rPr>
          <w:spacing w:val="2"/>
          <w:sz w:val="26"/>
          <w:szCs w:val="26"/>
        </w:rPr>
        <w:t>4.1.1. Надбавка за сложность, напряженность и высокие достижения в труде, устанавливаемая на определенный срок (</w:t>
      </w:r>
      <w:r w:rsidR="004000C6">
        <w:rPr>
          <w:spacing w:val="2"/>
          <w:sz w:val="26"/>
          <w:szCs w:val="26"/>
        </w:rPr>
        <w:t>ежемесячная</w:t>
      </w:r>
      <w:r w:rsidRPr="00725467">
        <w:rPr>
          <w:spacing w:val="2"/>
          <w:sz w:val="26"/>
          <w:szCs w:val="26"/>
        </w:rPr>
        <w:t>). 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При установлении надбавки учитываются: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интенсивность и напряженность работы;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участие в выполнении важных и срочных работ, значимых мероприятий;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оперативность при выполнении трудовых функций.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Надбавка за интенсивность труда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lastRenderedPageBreak/>
        <w:t>для остальных работников - локальным нормативным актом учреждения.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результата работы и устанавливается: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725467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 по должности руководителя - 150 процентов от должностного оклада, по другим должностям – 100 процентов от должного оклада</w:t>
      </w:r>
      <w:r w:rsidR="00725467" w:rsidRPr="00725467">
        <w:rPr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>».</w:t>
      </w: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1.2 пункт 4.1.4. 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- </w:t>
      </w:r>
      <w:r>
        <w:rPr>
          <w:spacing w:val="2"/>
          <w:sz w:val="26"/>
          <w:szCs w:val="26"/>
        </w:rPr>
        <w:t>15</w:t>
      </w:r>
      <w:r w:rsidRPr="004000C6">
        <w:rPr>
          <w:spacing w:val="2"/>
          <w:sz w:val="26"/>
          <w:szCs w:val="26"/>
        </w:rPr>
        <w:t>0 процентов от должностного оклада</w:t>
      </w:r>
      <w:r>
        <w:rPr>
          <w:spacing w:val="2"/>
          <w:sz w:val="26"/>
          <w:szCs w:val="26"/>
        </w:rPr>
        <w:t>, по другим должностям – 100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4000C6">
        <w:rPr>
          <w:sz w:val="26"/>
          <w:szCs w:val="26"/>
        </w:rPr>
        <w:t>апреля 2024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66954" w:rsidRDefault="00266954" w:rsidP="001B2E18">
      <w:pPr>
        <w:pStyle w:val="32"/>
        <w:shd w:val="clear" w:color="auto" w:fill="auto"/>
        <w:spacing w:after="0" w:line="240" w:lineRule="auto"/>
        <w:jc w:val="left"/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sectPr w:rsidR="002E7C4D" w:rsidSect="002E7C4D">
      <w:pgSz w:w="11906" w:h="16838"/>
      <w:pgMar w:top="993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2B" w:rsidRDefault="0036172B">
      <w:r>
        <w:separator/>
      </w:r>
    </w:p>
  </w:endnote>
  <w:endnote w:type="continuationSeparator" w:id="0">
    <w:p w:rsidR="0036172B" w:rsidRDefault="0036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2B" w:rsidRDefault="0036172B">
      <w:r>
        <w:separator/>
      </w:r>
    </w:p>
  </w:footnote>
  <w:footnote w:type="continuationSeparator" w:id="0">
    <w:p w:rsidR="0036172B" w:rsidRDefault="0036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8B1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535D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72B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75F49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34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573BD72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685AA-FCA6-425D-AC9D-2415958B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97</cp:revision>
  <cp:lastPrinted>2020-03-11T08:20:00Z</cp:lastPrinted>
  <dcterms:created xsi:type="dcterms:W3CDTF">2020-02-21T06:40:00Z</dcterms:created>
  <dcterms:modified xsi:type="dcterms:W3CDTF">2024-04-03T12:43:00Z</dcterms:modified>
</cp:coreProperties>
</file>