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665F85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E37416">
        <w:t>08.10.</w:t>
      </w:r>
      <w:r w:rsidR="002407E6">
        <w:t>2024г.</w:t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  <w:t xml:space="preserve">    № </w:t>
      </w:r>
      <w:r w:rsidR="00E37416">
        <w:t>621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D72863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>
        <w:rPr>
          <w:sz w:val="26"/>
          <w:szCs w:val="26"/>
        </w:rPr>
        <w:t>30.09.2024 № 599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>
        <w:rPr>
          <w:sz w:val="26"/>
          <w:szCs w:val="26"/>
        </w:rPr>
        <w:t xml:space="preserve">4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687337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4049EF">
        <w:rPr>
          <w:rFonts w:ascii="Times New Roman" w:hAnsi="Times New Roman" w:cs="Times New Roman"/>
          <w:sz w:val="26"/>
          <w:szCs w:val="26"/>
        </w:rPr>
        <w:t>постановлений администрации Трубчевского муниципального района от 11.12.2020 № 784, от 31.10.2022 № 928</w:t>
      </w:r>
      <w:r w:rsidR="00D72863">
        <w:rPr>
          <w:rFonts w:ascii="Times New Roman" w:hAnsi="Times New Roman" w:cs="Times New Roman"/>
          <w:sz w:val="26"/>
          <w:szCs w:val="26"/>
        </w:rPr>
        <w:t>, от 12.10.2023 № 708, от 01.10.2024 № 604</w:t>
      </w:r>
      <w:r w:rsidR="004049EF">
        <w:rPr>
          <w:rFonts w:ascii="Times New Roman" w:hAnsi="Times New Roman" w:cs="Times New Roman"/>
          <w:sz w:val="26"/>
          <w:szCs w:val="26"/>
        </w:rPr>
        <w:t>)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BC6202">
        <w:tc>
          <w:tcPr>
            <w:tcW w:w="5713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17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22 851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20 472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18 091</w:t>
            </w:r>
          </w:p>
        </w:tc>
      </w:tr>
      <w:tr w:rsidR="00BC6202" w:rsidRPr="009551F8" w:rsidTr="00BC6202">
        <w:tc>
          <w:tcPr>
            <w:tcW w:w="5713" w:type="dxa"/>
          </w:tcPr>
          <w:p w:rsidR="00BC6202" w:rsidRPr="009551F8" w:rsidRDefault="00BC6202" w:rsidP="00BC6202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202" w:rsidRDefault="00BC6202" w:rsidP="00BC6202">
            <w:pPr>
              <w:pStyle w:val="aff2"/>
              <w:spacing w:after="0"/>
              <w:jc w:val="center"/>
            </w:pPr>
            <w:r>
              <w:t>15 711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lastRenderedPageBreak/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13 760</w:t>
            </w:r>
          </w:p>
        </w:tc>
      </w:tr>
      <w:tr w:rsidR="00705867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10 550</w:t>
            </w:r>
          </w:p>
        </w:tc>
      </w:tr>
      <w:tr w:rsidR="00705867" w:rsidRPr="0006166A" w:rsidTr="002072DD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67" w:rsidRPr="0006166A" w:rsidRDefault="00705867" w:rsidP="0070586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</w:p>
          <w:p w:rsidR="00705867" w:rsidRDefault="00705867" w:rsidP="00705867">
            <w:pPr>
              <w:pStyle w:val="aff2"/>
              <w:spacing w:after="0"/>
              <w:ind w:firstLine="0"/>
              <w:jc w:val="center"/>
            </w:pPr>
            <w:r>
              <w:t>11 949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151743" w:rsidRPr="0006166A" w:rsidTr="00B75D2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9 879</w:t>
            </w:r>
          </w:p>
        </w:tc>
      </w:tr>
      <w:tr w:rsidR="00151743" w:rsidRPr="0006166A" w:rsidTr="00B75D2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10 117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15174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1743">
              <w:rPr>
                <w:sz w:val="26"/>
                <w:szCs w:val="26"/>
                <w:lang w:bidi="ru-RU"/>
              </w:rPr>
              <w:t>10 594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11 069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11 248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11 427</w:t>
            </w:r>
          </w:p>
        </w:tc>
      </w:tr>
      <w:tr w:rsidR="00151743" w:rsidRPr="0006166A" w:rsidTr="00F34BC4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43" w:rsidRPr="0006166A" w:rsidRDefault="00151743" w:rsidP="0015174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</w:p>
          <w:p w:rsidR="00151743" w:rsidRDefault="00151743" w:rsidP="00151743">
            <w:pPr>
              <w:pStyle w:val="aff2"/>
              <w:spacing w:after="0"/>
              <w:ind w:firstLine="0"/>
              <w:jc w:val="center"/>
            </w:pPr>
            <w:r>
              <w:t>11 605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8B09D2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8B09D2" w:rsidRPr="0006166A" w:rsidTr="008B09D2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  <w:r>
              <w:t>9 521</w:t>
            </w:r>
          </w:p>
        </w:tc>
      </w:tr>
      <w:tr w:rsidR="008B09D2" w:rsidRPr="0006166A" w:rsidTr="008B09D2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</w:p>
          <w:p w:rsidR="008B09D2" w:rsidRDefault="008B09D2" w:rsidP="008B09D2">
            <w:pPr>
              <w:pStyle w:val="aff2"/>
              <w:spacing w:after="0"/>
              <w:ind w:firstLine="0"/>
              <w:jc w:val="center"/>
            </w:pPr>
            <w:r>
              <w:t>9 879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Профессиональная квалификационная </w:t>
            </w:r>
            <w:r w:rsidRPr="0006166A">
              <w:rPr>
                <w:sz w:val="26"/>
                <w:szCs w:val="26"/>
              </w:rPr>
              <w:lastRenderedPageBreak/>
              <w:t>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F360D3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10 058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10 713</w:t>
            </w:r>
          </w:p>
        </w:tc>
      </w:tr>
      <w:tr w:rsidR="008B09D2" w:rsidRPr="0006166A" w:rsidTr="00557826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10 355</w:t>
            </w:r>
          </w:p>
        </w:tc>
      </w:tr>
      <w:tr w:rsidR="008B09D2" w:rsidRPr="0006166A" w:rsidTr="00557826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11 700</w:t>
            </w:r>
          </w:p>
        </w:tc>
      </w:tr>
      <w:tr w:rsidR="008B09D2" w:rsidRPr="0006166A" w:rsidTr="00557826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2" w:rsidRPr="0006166A" w:rsidRDefault="008B09D2" w:rsidP="008B09D2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09D2" w:rsidRDefault="008B09D2" w:rsidP="008B09D2">
            <w:pPr>
              <w:pStyle w:val="aff2"/>
              <w:spacing w:after="0"/>
              <w:jc w:val="center"/>
            </w:pPr>
            <w:r>
              <w:t>13 688</w:t>
            </w: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Default="00015E22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>октября 202</w:t>
      </w:r>
      <w:r w:rsidR="008B09D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DD2265">
        <w:rPr>
          <w:sz w:val="26"/>
          <w:szCs w:val="26"/>
        </w:rPr>
        <w:t>года.</w:t>
      </w:r>
    </w:p>
    <w:p w:rsidR="00863804" w:rsidRPr="00863804" w:rsidRDefault="00863804" w:rsidP="00863804">
      <w:pPr>
        <w:widowControl w:val="0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863804">
        <w:rPr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отдел</w:t>
      </w:r>
      <w:r w:rsidRPr="00863804">
        <w:rPr>
          <w:sz w:val="26"/>
          <w:szCs w:val="26"/>
        </w:rPr>
        <w:t xml:space="preserve"> культуры, физической культуры и архивного дела администрации Трубчевского муниципального района</w:t>
      </w:r>
      <w:r>
        <w:rPr>
          <w:sz w:val="26"/>
          <w:szCs w:val="26"/>
        </w:rPr>
        <w:t>, МБУДО «Трубчевская ДШИ им.А.Вяльцевой», МБУДО «Белоберезковская ДМШ».</w:t>
      </w:r>
    </w:p>
    <w:p w:rsidR="00863804" w:rsidRPr="00DD2265" w:rsidRDefault="00863804" w:rsidP="00863804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</w:p>
    <w:p w:rsidR="001B2E18" w:rsidRDefault="00DA44C1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8B09D2">
        <w:rPr>
          <w:sz w:val="26"/>
          <w:szCs w:val="26"/>
        </w:rPr>
        <w:t>А.А.Рыжикову</w:t>
      </w:r>
      <w:r w:rsidR="006B32C2">
        <w:rPr>
          <w:sz w:val="26"/>
          <w:szCs w:val="26"/>
        </w:rPr>
        <w:t>.</w:t>
      </w: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863804" w:rsidRPr="003E7AC0" w:rsidRDefault="00863804" w:rsidP="00863804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2407E6" w:rsidRPr="002407E6" w:rsidRDefault="002407E6" w:rsidP="00863804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Временно исполняющий обязанности</w:t>
      </w:r>
    </w:p>
    <w:p w:rsidR="002407E6" w:rsidRP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главы администрации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Трубчевского муниципального района                                             Е.А.Слободчиков</w:t>
      </w:r>
    </w:p>
    <w:p w:rsidR="002407E6" w:rsidRDefault="002407E6" w:rsidP="002407E6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2407E6">
      <w:pgSz w:w="11906" w:h="16838"/>
      <w:pgMar w:top="993" w:right="99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F85" w:rsidRDefault="00665F85">
      <w:r>
        <w:separator/>
      </w:r>
    </w:p>
  </w:endnote>
  <w:endnote w:type="continuationSeparator" w:id="0">
    <w:p w:rsidR="00665F85" w:rsidRDefault="0066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F85" w:rsidRDefault="00665F85">
      <w:r>
        <w:separator/>
      </w:r>
    </w:p>
  </w:footnote>
  <w:footnote w:type="continuationSeparator" w:id="0">
    <w:p w:rsidR="00665F85" w:rsidRDefault="00665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0C22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1743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5A9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07E6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65F85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87337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867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3C1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3804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9D2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202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5F87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3D4A"/>
    <w:rsid w:val="00D642D5"/>
    <w:rsid w:val="00D65931"/>
    <w:rsid w:val="00D67246"/>
    <w:rsid w:val="00D71424"/>
    <w:rsid w:val="00D72863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4C1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37416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360D3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46990528"/>
  <w15:docId w15:val="{AC321AC4-973E-4906-8B61-A6D72D4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character" w:customStyle="1" w:styleId="aff1">
    <w:name w:val="Другое_"/>
    <w:basedOn w:val="a0"/>
    <w:link w:val="aff2"/>
    <w:rsid w:val="00BC6202"/>
    <w:rPr>
      <w:sz w:val="26"/>
      <w:szCs w:val="26"/>
    </w:rPr>
  </w:style>
  <w:style w:type="paragraph" w:customStyle="1" w:styleId="aff2">
    <w:name w:val="Другое"/>
    <w:basedOn w:val="a"/>
    <w:link w:val="aff1"/>
    <w:rsid w:val="00BC6202"/>
    <w:pPr>
      <w:widowControl w:val="0"/>
      <w:spacing w:after="280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A0E2-AC2C-4DFB-A4B1-5E3574C7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107</cp:revision>
  <cp:lastPrinted>2022-10-28T09:04:00Z</cp:lastPrinted>
  <dcterms:created xsi:type="dcterms:W3CDTF">2020-02-21T06:40:00Z</dcterms:created>
  <dcterms:modified xsi:type="dcterms:W3CDTF">2024-10-08T12:42:00Z</dcterms:modified>
</cp:coreProperties>
</file>